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3C0F49" w:rsidP="00204141">
      <w:pPr>
        <w:rPr>
          <w:rFonts w:ascii="Arial" w:hAnsi="Arial" w:cs="Arial"/>
          <w:b/>
        </w:rPr>
      </w:pPr>
      <w:r>
        <w:rPr>
          <w:rFonts w:ascii="Arial" w:hAnsi="Arial" w:cs="Arial"/>
          <w:b/>
          <w:noProof/>
          <w:sz w:val="32"/>
          <w:szCs w:val="32"/>
          <w:lang w:eastAsia="pl-PL"/>
        </w:rPr>
        <w:drawing>
          <wp:anchor distT="0" distB="0" distL="114300" distR="114300" simplePos="0" relativeHeight="251657728" behindDoc="0" locked="0" layoutInCell="1" allowOverlap="1">
            <wp:simplePos x="0" y="0"/>
            <wp:positionH relativeFrom="margin">
              <wp:posOffset>1227455</wp:posOffset>
            </wp:positionH>
            <wp:positionV relativeFrom="margin">
              <wp:posOffset>1838325</wp:posOffset>
            </wp:positionV>
            <wp:extent cx="3590925" cy="2414270"/>
            <wp:effectExtent l="0" t="0" r="9525" b="5080"/>
            <wp:wrapSquare wrapText="bothSides"/>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0925" cy="2414270"/>
                    </a:xfrm>
                    <a:prstGeom prst="rect">
                      <a:avLst/>
                    </a:prstGeom>
                    <a:noFill/>
                  </pic:spPr>
                </pic:pic>
              </a:graphicData>
            </a:graphic>
            <wp14:sizeRelH relativeFrom="page">
              <wp14:pctWidth>0</wp14:pctWidth>
            </wp14:sizeRelH>
            <wp14:sizeRelV relativeFrom="page">
              <wp14:pctHeight>0</wp14:pctHeight>
            </wp14:sizeRelV>
          </wp:anchor>
        </w:drawing>
      </w: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0C45C8">
      <w:pPr>
        <w:ind w:left="2124" w:firstLine="708"/>
        <w:rPr>
          <w:rFonts w:ascii="Arial" w:hAnsi="Arial" w:cs="Arial"/>
          <w:b/>
          <w:sz w:val="32"/>
          <w:szCs w:val="32"/>
        </w:rPr>
      </w:pPr>
    </w:p>
    <w:p w:rsidR="000C45C8" w:rsidRDefault="000C45C8" w:rsidP="000C45C8">
      <w:pPr>
        <w:ind w:left="2124" w:firstLine="708"/>
        <w:rPr>
          <w:rFonts w:ascii="Arial" w:hAnsi="Arial" w:cs="Arial"/>
          <w:b/>
          <w:sz w:val="32"/>
          <w:szCs w:val="32"/>
        </w:rPr>
      </w:pPr>
    </w:p>
    <w:p w:rsidR="000C45C8" w:rsidRDefault="000C45C8" w:rsidP="000C45C8">
      <w:pPr>
        <w:ind w:left="2124" w:firstLine="708"/>
        <w:rPr>
          <w:rFonts w:ascii="Arial" w:hAnsi="Arial" w:cs="Arial"/>
          <w:b/>
          <w:sz w:val="32"/>
          <w:szCs w:val="32"/>
        </w:rPr>
      </w:pPr>
    </w:p>
    <w:p w:rsidR="000C45C8" w:rsidRDefault="000C45C8" w:rsidP="000C45C8">
      <w:pPr>
        <w:ind w:left="2124" w:firstLine="708"/>
        <w:rPr>
          <w:rFonts w:ascii="Arial" w:hAnsi="Arial" w:cs="Arial"/>
          <w:b/>
          <w:sz w:val="32"/>
          <w:szCs w:val="32"/>
        </w:rPr>
      </w:pPr>
    </w:p>
    <w:p w:rsidR="000C45C8" w:rsidRDefault="000C45C8" w:rsidP="000C45C8">
      <w:pPr>
        <w:ind w:left="2124" w:firstLine="708"/>
        <w:rPr>
          <w:rFonts w:ascii="Arial" w:hAnsi="Arial" w:cs="Arial"/>
          <w:b/>
          <w:sz w:val="32"/>
          <w:szCs w:val="32"/>
        </w:rPr>
      </w:pPr>
    </w:p>
    <w:p w:rsidR="000C45C8" w:rsidRDefault="000C45C8" w:rsidP="000C45C8">
      <w:pPr>
        <w:ind w:left="2124" w:firstLine="708"/>
        <w:rPr>
          <w:rFonts w:ascii="Arial" w:hAnsi="Arial" w:cs="Arial"/>
          <w:b/>
          <w:sz w:val="32"/>
          <w:szCs w:val="32"/>
        </w:rPr>
      </w:pPr>
    </w:p>
    <w:p w:rsidR="00C1430E" w:rsidRPr="00C1430E" w:rsidRDefault="00EC4949" w:rsidP="00C1430E">
      <w:pPr>
        <w:spacing w:after="0"/>
        <w:jc w:val="center"/>
        <w:rPr>
          <w:rFonts w:ascii="Arial" w:eastAsia="Times New Roman" w:hAnsi="Arial" w:cs="Arial"/>
          <w:b/>
          <w:sz w:val="32"/>
          <w:szCs w:val="32"/>
          <w:lang w:eastAsia="pl-PL"/>
        </w:rPr>
      </w:pPr>
      <w:r>
        <w:rPr>
          <w:rFonts w:ascii="Arial" w:eastAsia="Times New Roman" w:hAnsi="Arial" w:cs="Arial"/>
          <w:b/>
          <w:sz w:val="32"/>
          <w:szCs w:val="32"/>
          <w:lang w:eastAsia="pl-PL"/>
        </w:rPr>
        <w:t>Zasady</w:t>
      </w:r>
      <w:r w:rsidRPr="00C1430E">
        <w:rPr>
          <w:rFonts w:ascii="Arial" w:eastAsia="Times New Roman" w:hAnsi="Arial" w:cs="Arial"/>
          <w:b/>
          <w:sz w:val="32"/>
          <w:szCs w:val="32"/>
          <w:lang w:eastAsia="pl-PL"/>
        </w:rPr>
        <w:t xml:space="preserve"> </w:t>
      </w:r>
      <w:r w:rsidR="00C1430E" w:rsidRPr="00C1430E">
        <w:rPr>
          <w:rFonts w:ascii="Arial" w:eastAsia="Times New Roman" w:hAnsi="Arial" w:cs="Arial"/>
          <w:b/>
          <w:sz w:val="32"/>
          <w:szCs w:val="32"/>
          <w:lang w:eastAsia="pl-PL"/>
        </w:rPr>
        <w:t xml:space="preserve">postępowania przy odbiorze gazociągów </w:t>
      </w:r>
    </w:p>
    <w:p w:rsidR="00C1430E" w:rsidRPr="00C1430E" w:rsidRDefault="00C1430E" w:rsidP="00C1430E">
      <w:pPr>
        <w:spacing w:after="0"/>
        <w:jc w:val="center"/>
        <w:rPr>
          <w:rFonts w:ascii="Arial" w:eastAsia="Times New Roman" w:hAnsi="Arial" w:cs="Arial"/>
          <w:b/>
          <w:sz w:val="32"/>
          <w:szCs w:val="32"/>
          <w:lang w:eastAsia="pl-PL"/>
        </w:rPr>
      </w:pPr>
      <w:r w:rsidRPr="00C1430E">
        <w:rPr>
          <w:rFonts w:ascii="Arial" w:eastAsia="Times New Roman" w:hAnsi="Arial" w:cs="Arial"/>
          <w:b/>
          <w:sz w:val="32"/>
          <w:szCs w:val="32"/>
          <w:lang w:eastAsia="pl-PL"/>
        </w:rPr>
        <w:t>(w tym przyłączy gazowych)</w:t>
      </w: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204141">
      <w:pPr>
        <w:rPr>
          <w:rFonts w:ascii="Arial" w:hAnsi="Arial" w:cs="Arial"/>
          <w:b/>
        </w:rPr>
      </w:pPr>
    </w:p>
    <w:p w:rsidR="000C45C8" w:rsidRDefault="000C45C8" w:rsidP="00204141">
      <w:pPr>
        <w:rPr>
          <w:rFonts w:ascii="Arial" w:hAnsi="Arial" w:cs="Arial"/>
          <w:b/>
        </w:rPr>
      </w:pPr>
    </w:p>
    <w:p w:rsidR="007D6278" w:rsidRDefault="007D6278" w:rsidP="00204141">
      <w:pPr>
        <w:rPr>
          <w:rFonts w:ascii="Arial" w:hAnsi="Arial" w:cs="Arial"/>
          <w:b/>
        </w:rPr>
      </w:pPr>
    </w:p>
    <w:p w:rsidR="00C55252" w:rsidRDefault="0077683D" w:rsidP="00204141">
      <w:pPr>
        <w:rPr>
          <w:rFonts w:ascii="Arial" w:hAnsi="Arial" w:cs="Arial"/>
          <w:b/>
        </w:rPr>
      </w:pPr>
      <w:r>
        <w:rPr>
          <w:rFonts w:ascii="Arial" w:hAnsi="Arial" w:cs="Arial"/>
          <w:b/>
        </w:rPr>
        <w:lastRenderedPageBreak/>
        <w:t>Spis treści</w:t>
      </w:r>
      <w:r w:rsidR="009E1A96">
        <w:rPr>
          <w:rFonts w:ascii="Arial" w:hAnsi="Arial" w:cs="Arial"/>
          <w:b/>
        </w:rPr>
        <w:t xml:space="preserve">: </w:t>
      </w:r>
    </w:p>
    <w:p w:rsidR="00C1430E" w:rsidRPr="00C1430E" w:rsidRDefault="00486489">
      <w:pPr>
        <w:pStyle w:val="Spistreci1"/>
        <w:tabs>
          <w:tab w:val="left" w:pos="440"/>
          <w:tab w:val="right" w:leader="dot" w:pos="9062"/>
        </w:tabs>
        <w:spacing w:after="120"/>
        <w:rPr>
          <w:rStyle w:val="Hipercze"/>
          <w:rFonts w:ascii="Arial" w:hAnsi="Arial" w:cs="Arial"/>
          <w:b/>
          <w:noProof/>
        </w:rPr>
      </w:pPr>
      <w:r w:rsidRPr="00486489">
        <w:rPr>
          <w:rFonts w:ascii="Arial" w:hAnsi="Arial" w:cs="Arial"/>
        </w:rPr>
        <w:fldChar w:fldCharType="begin"/>
      </w:r>
      <w:r w:rsidRPr="00486489">
        <w:rPr>
          <w:rFonts w:ascii="Arial" w:hAnsi="Arial" w:cs="Arial"/>
        </w:rPr>
        <w:instrText xml:space="preserve"> TOC \o "1-3" \h \z \u </w:instrText>
      </w:r>
      <w:r w:rsidRPr="00486489">
        <w:rPr>
          <w:rFonts w:ascii="Arial" w:hAnsi="Arial" w:cs="Arial"/>
        </w:rPr>
        <w:fldChar w:fldCharType="separate"/>
      </w:r>
      <w:r w:rsidR="00AD1655">
        <w:fldChar w:fldCharType="begin"/>
      </w:r>
      <w:r w:rsidR="00AD1655">
        <w:instrText xml:space="preserve"> HYPERLINK \l "_Toc417902037" </w:instrText>
      </w:r>
      <w:r w:rsidR="00AD1655">
        <w:fldChar w:fldCharType="separate"/>
      </w:r>
      <w:r w:rsidR="00EB099D">
        <w:rPr>
          <w:rStyle w:val="Hipercze"/>
          <w:rFonts w:ascii="Arial" w:hAnsi="Arial" w:cs="Arial"/>
          <w:b/>
          <w:noProof/>
        </w:rPr>
        <w:t>1</w:t>
      </w:r>
      <w:r w:rsidR="00C1430E" w:rsidRPr="00C1430E">
        <w:rPr>
          <w:rStyle w:val="Hipercze"/>
          <w:rFonts w:ascii="Arial" w:hAnsi="Arial" w:cs="Arial"/>
          <w:b/>
          <w:noProof/>
        </w:rPr>
        <w:t>.</w:t>
      </w:r>
      <w:r w:rsidR="00C1430E" w:rsidRPr="00C1430E">
        <w:rPr>
          <w:rStyle w:val="Hipercze"/>
          <w:rFonts w:ascii="Arial" w:hAnsi="Arial" w:cs="Arial"/>
          <w:b/>
          <w:noProof/>
        </w:rPr>
        <w:tab/>
        <w:t>ZAKRES</w:t>
      </w:r>
      <w:r w:rsidR="00C1430E" w:rsidRPr="00C1430E">
        <w:rPr>
          <w:rStyle w:val="Hipercze"/>
          <w:rFonts w:ascii="Arial" w:hAnsi="Arial" w:cs="Arial"/>
          <w:b/>
          <w:noProof/>
        </w:rPr>
        <w:tab/>
        <w:t>3</w:t>
      </w:r>
    </w:p>
    <w:p w:rsidR="00C1430E" w:rsidRPr="00C1430E" w:rsidRDefault="00EB099D" w:rsidP="00C1430E">
      <w:pPr>
        <w:pStyle w:val="Spistreci1"/>
        <w:tabs>
          <w:tab w:val="left" w:pos="440"/>
          <w:tab w:val="right" w:leader="dot" w:pos="9062"/>
        </w:tabs>
        <w:spacing w:after="120"/>
        <w:rPr>
          <w:rStyle w:val="Hipercze"/>
          <w:rFonts w:ascii="Arial" w:hAnsi="Arial" w:cs="Arial"/>
          <w:b/>
          <w:noProof/>
        </w:rPr>
      </w:pPr>
      <w:r>
        <w:rPr>
          <w:rStyle w:val="Hipercze"/>
          <w:rFonts w:ascii="Arial" w:hAnsi="Arial" w:cs="Arial"/>
          <w:b/>
          <w:noProof/>
        </w:rPr>
        <w:t>2</w:t>
      </w:r>
      <w:r w:rsidR="00C1430E" w:rsidRPr="00C1430E">
        <w:rPr>
          <w:rStyle w:val="Hipercze"/>
          <w:rFonts w:ascii="Arial" w:hAnsi="Arial" w:cs="Arial"/>
          <w:b/>
          <w:noProof/>
        </w:rPr>
        <w:t>.</w:t>
      </w:r>
      <w:r w:rsidR="00C1430E" w:rsidRPr="00C1430E">
        <w:rPr>
          <w:rStyle w:val="Hipercze"/>
          <w:rFonts w:ascii="Arial" w:hAnsi="Arial" w:cs="Arial"/>
          <w:b/>
          <w:noProof/>
        </w:rPr>
        <w:tab/>
        <w:t>KOMISJE ODBIOROWE</w:t>
      </w:r>
      <w:r w:rsidR="00C1430E" w:rsidRPr="00C1430E">
        <w:rPr>
          <w:rStyle w:val="Hipercze"/>
          <w:rFonts w:ascii="Arial" w:hAnsi="Arial" w:cs="Arial"/>
          <w:b/>
          <w:noProof/>
        </w:rPr>
        <w:tab/>
        <w:t>3</w:t>
      </w:r>
    </w:p>
    <w:p w:rsidR="00C1430E" w:rsidRPr="00C1430E" w:rsidRDefault="00EB099D" w:rsidP="00C1430E">
      <w:pPr>
        <w:pStyle w:val="Spistreci1"/>
        <w:tabs>
          <w:tab w:val="left" w:pos="440"/>
          <w:tab w:val="right" w:leader="dot" w:pos="9062"/>
        </w:tabs>
        <w:spacing w:after="120"/>
        <w:rPr>
          <w:rStyle w:val="Hipercze"/>
          <w:rFonts w:ascii="Arial" w:hAnsi="Arial" w:cs="Arial"/>
          <w:b/>
          <w:noProof/>
        </w:rPr>
      </w:pPr>
      <w:r>
        <w:rPr>
          <w:rStyle w:val="Hipercze"/>
          <w:rFonts w:ascii="Arial" w:hAnsi="Arial" w:cs="Arial"/>
          <w:b/>
          <w:noProof/>
        </w:rPr>
        <w:t>3</w:t>
      </w:r>
      <w:r w:rsidR="00C1430E" w:rsidRPr="00C1430E">
        <w:rPr>
          <w:rStyle w:val="Hipercze"/>
          <w:rFonts w:ascii="Arial" w:hAnsi="Arial" w:cs="Arial"/>
          <w:b/>
          <w:noProof/>
        </w:rPr>
        <w:t>.</w:t>
      </w:r>
      <w:r w:rsidR="00C1430E" w:rsidRPr="00C1430E">
        <w:rPr>
          <w:rStyle w:val="Hipercze"/>
          <w:rFonts w:ascii="Arial" w:hAnsi="Arial" w:cs="Arial"/>
          <w:b/>
          <w:noProof/>
        </w:rPr>
        <w:tab/>
        <w:t>TRYB POSTĘPOWANIA PRZY BUDOWIE GAZOCIĄGÓW.</w:t>
      </w:r>
      <w:r w:rsidR="00C1430E" w:rsidRPr="00C1430E">
        <w:rPr>
          <w:rStyle w:val="Hipercze"/>
          <w:rFonts w:ascii="Arial" w:hAnsi="Arial" w:cs="Arial"/>
          <w:b/>
          <w:noProof/>
        </w:rPr>
        <w:tab/>
        <w:t>3</w:t>
      </w:r>
    </w:p>
    <w:p w:rsidR="00C1430E" w:rsidRPr="00C1430E" w:rsidRDefault="00EB099D" w:rsidP="00C1430E">
      <w:pPr>
        <w:pStyle w:val="Spistreci1"/>
        <w:tabs>
          <w:tab w:val="left" w:pos="440"/>
          <w:tab w:val="right" w:leader="dot" w:pos="9062"/>
        </w:tabs>
        <w:spacing w:after="120"/>
        <w:rPr>
          <w:rStyle w:val="Hipercze"/>
          <w:rFonts w:ascii="Arial" w:hAnsi="Arial" w:cs="Arial"/>
          <w:b/>
          <w:noProof/>
        </w:rPr>
      </w:pPr>
      <w:r>
        <w:rPr>
          <w:rStyle w:val="Hipercze"/>
          <w:rFonts w:ascii="Arial" w:hAnsi="Arial" w:cs="Arial"/>
          <w:b/>
          <w:noProof/>
        </w:rPr>
        <w:t>4</w:t>
      </w:r>
      <w:r w:rsidR="00C1430E" w:rsidRPr="00C1430E">
        <w:rPr>
          <w:rStyle w:val="Hipercze"/>
          <w:rFonts w:ascii="Arial" w:hAnsi="Arial" w:cs="Arial"/>
          <w:b/>
          <w:noProof/>
        </w:rPr>
        <w:t>.</w:t>
      </w:r>
      <w:r w:rsidR="00C1430E" w:rsidRPr="00C1430E">
        <w:rPr>
          <w:rStyle w:val="Hipercze"/>
          <w:rFonts w:ascii="Arial" w:hAnsi="Arial" w:cs="Arial"/>
          <w:b/>
          <w:noProof/>
        </w:rPr>
        <w:tab/>
        <w:t>TRYB POSTĘPOWANIA PRZY BUDOWIE</w:t>
      </w:r>
      <w:bookmarkStart w:id="0" w:name="_GoBack"/>
      <w:bookmarkEnd w:id="0"/>
      <w:r w:rsidR="00C1430E" w:rsidRPr="00C1430E">
        <w:rPr>
          <w:rStyle w:val="Hipercze"/>
          <w:rFonts w:ascii="Arial" w:hAnsi="Arial" w:cs="Arial"/>
          <w:b/>
          <w:noProof/>
        </w:rPr>
        <w:t xml:space="preserve"> POJEDYŃCZYCH PRZYŁĄCZY GAZOWYCH.</w:t>
      </w:r>
      <w:r w:rsidR="00C1430E" w:rsidRPr="00C1430E">
        <w:rPr>
          <w:rStyle w:val="Hipercze"/>
          <w:rFonts w:ascii="Arial" w:hAnsi="Arial" w:cs="Arial"/>
          <w:b/>
          <w:noProof/>
        </w:rPr>
        <w:tab/>
      </w:r>
      <w:r>
        <w:rPr>
          <w:rStyle w:val="Hipercze"/>
          <w:rFonts w:ascii="Arial" w:hAnsi="Arial" w:cs="Arial"/>
          <w:b/>
          <w:noProof/>
        </w:rPr>
        <w:t>7</w:t>
      </w:r>
    </w:p>
    <w:p w:rsidR="00C1430E" w:rsidRPr="00C1430E" w:rsidRDefault="00C1430E" w:rsidP="00C1430E">
      <w:pPr>
        <w:pStyle w:val="Spistreci1"/>
        <w:tabs>
          <w:tab w:val="left" w:pos="440"/>
          <w:tab w:val="right" w:leader="dot" w:pos="9062"/>
        </w:tabs>
        <w:spacing w:after="120"/>
        <w:rPr>
          <w:rStyle w:val="Hipercze"/>
          <w:rFonts w:ascii="Arial" w:hAnsi="Arial" w:cs="Arial"/>
          <w:b/>
          <w:noProof/>
        </w:rPr>
      </w:pPr>
    </w:p>
    <w:p w:rsidR="00486489" w:rsidRPr="00486489" w:rsidRDefault="00AD1655" w:rsidP="00486489">
      <w:pPr>
        <w:pStyle w:val="Spistreci1"/>
        <w:tabs>
          <w:tab w:val="left" w:pos="440"/>
          <w:tab w:val="right" w:leader="dot" w:pos="9062"/>
        </w:tabs>
        <w:spacing w:after="120"/>
        <w:rPr>
          <w:rFonts w:ascii="Arial" w:eastAsia="Times New Roman" w:hAnsi="Arial" w:cs="Arial"/>
          <w:noProof/>
          <w:lang w:eastAsia="pl-PL"/>
        </w:rPr>
      </w:pPr>
      <w:r>
        <w:rPr>
          <w:rFonts w:ascii="Arial" w:hAnsi="Arial" w:cs="Arial"/>
          <w:noProof/>
        </w:rPr>
        <w:fldChar w:fldCharType="end"/>
      </w:r>
    </w:p>
    <w:p w:rsidR="00C55252" w:rsidRDefault="00486489" w:rsidP="002E707D">
      <w:pPr>
        <w:spacing w:after="120"/>
        <w:rPr>
          <w:rFonts w:ascii="Arial" w:hAnsi="Arial" w:cs="Arial"/>
          <w:b/>
        </w:rPr>
      </w:pPr>
      <w:r w:rsidRPr="00486489">
        <w:rPr>
          <w:rFonts w:ascii="Arial" w:hAnsi="Arial" w:cs="Arial"/>
          <w:b/>
          <w:bCs/>
        </w:rPr>
        <w:fldChar w:fldCharType="end"/>
      </w:r>
      <w:r w:rsidR="000E3990">
        <w:rPr>
          <w:rFonts w:ascii="Arial" w:hAnsi="Arial" w:cs="Arial"/>
          <w:b/>
        </w:rPr>
        <w:tab/>
      </w: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C1430E" w:rsidRDefault="00C1430E" w:rsidP="002E707D">
      <w:pPr>
        <w:spacing w:after="120"/>
        <w:rPr>
          <w:rFonts w:ascii="Arial" w:hAnsi="Arial" w:cs="Arial"/>
          <w:b/>
        </w:rPr>
      </w:pPr>
    </w:p>
    <w:p w:rsidR="000B0B9E" w:rsidRDefault="000B0B9E" w:rsidP="002E707D">
      <w:pPr>
        <w:spacing w:after="120"/>
        <w:rPr>
          <w:rFonts w:ascii="Arial" w:hAnsi="Arial" w:cs="Arial"/>
          <w:b/>
        </w:rPr>
      </w:pPr>
    </w:p>
    <w:p w:rsidR="000B0B9E" w:rsidRDefault="000B0B9E" w:rsidP="002E707D">
      <w:pPr>
        <w:spacing w:after="120"/>
        <w:rPr>
          <w:rFonts w:ascii="Arial" w:hAnsi="Arial" w:cs="Arial"/>
          <w:b/>
        </w:rPr>
      </w:pPr>
    </w:p>
    <w:p w:rsidR="00C1430E" w:rsidRDefault="00C1430E" w:rsidP="002E707D">
      <w:pPr>
        <w:spacing w:after="120"/>
        <w:rPr>
          <w:rFonts w:ascii="Arial" w:hAnsi="Arial" w:cs="Arial"/>
          <w:b/>
        </w:rPr>
      </w:pPr>
    </w:p>
    <w:p w:rsidR="00EB099D" w:rsidRDefault="00EB099D" w:rsidP="002E707D">
      <w:pPr>
        <w:spacing w:after="120"/>
        <w:rPr>
          <w:rFonts w:ascii="Arial" w:hAnsi="Arial" w:cs="Arial"/>
          <w:b/>
        </w:rPr>
      </w:pPr>
    </w:p>
    <w:p w:rsidR="00EC4949" w:rsidRDefault="00EC4949" w:rsidP="002E707D">
      <w:pPr>
        <w:spacing w:after="120"/>
        <w:rPr>
          <w:rFonts w:ascii="Arial" w:hAnsi="Arial" w:cs="Arial"/>
          <w:b/>
        </w:rPr>
      </w:pPr>
    </w:p>
    <w:p w:rsidR="00C1430E" w:rsidRPr="00C1430E" w:rsidRDefault="00C1430E" w:rsidP="00C1430E">
      <w:pPr>
        <w:numPr>
          <w:ilvl w:val="0"/>
          <w:numId w:val="9"/>
        </w:numPr>
        <w:tabs>
          <w:tab w:val="num" w:pos="284"/>
        </w:tabs>
        <w:spacing w:before="240" w:after="120" w:line="240" w:lineRule="auto"/>
        <w:ind w:left="284" w:hanging="284"/>
        <w:jc w:val="both"/>
        <w:outlineLvl w:val="0"/>
        <w:rPr>
          <w:rFonts w:ascii="Arial" w:eastAsia="Times New Roman" w:hAnsi="Arial" w:cs="Arial"/>
          <w:b/>
          <w:sz w:val="24"/>
          <w:szCs w:val="24"/>
          <w:lang w:eastAsia="pl-PL"/>
        </w:rPr>
      </w:pPr>
      <w:bookmarkStart w:id="1" w:name="_Toc354597797"/>
      <w:bookmarkStart w:id="2" w:name="_Toc356470762"/>
      <w:bookmarkStart w:id="3" w:name="_Toc356470892"/>
      <w:bookmarkStart w:id="4" w:name="_Toc356471056"/>
      <w:bookmarkStart w:id="5" w:name="_Toc388257057"/>
      <w:bookmarkStart w:id="6" w:name="_Toc442364001"/>
      <w:r w:rsidRPr="00C1430E">
        <w:rPr>
          <w:rFonts w:ascii="Arial" w:eastAsia="Times New Roman" w:hAnsi="Arial" w:cs="Arial"/>
          <w:b/>
          <w:sz w:val="24"/>
          <w:szCs w:val="24"/>
          <w:lang w:eastAsia="pl-PL"/>
        </w:rPr>
        <w:lastRenderedPageBreak/>
        <w:t>ZAKRES</w:t>
      </w:r>
      <w:bookmarkEnd w:id="1"/>
      <w:bookmarkEnd w:id="2"/>
      <w:bookmarkEnd w:id="3"/>
      <w:bookmarkEnd w:id="4"/>
      <w:bookmarkEnd w:id="5"/>
      <w:bookmarkEnd w:id="6"/>
      <w:r w:rsidRPr="00C1430E">
        <w:rPr>
          <w:rFonts w:ascii="Arial" w:eastAsia="Times New Roman" w:hAnsi="Arial" w:cs="Arial"/>
          <w:b/>
          <w:sz w:val="24"/>
          <w:szCs w:val="24"/>
          <w:lang w:eastAsia="pl-PL"/>
        </w:rPr>
        <w:t xml:space="preserve"> </w:t>
      </w:r>
    </w:p>
    <w:p w:rsidR="00C1430E" w:rsidRPr="00C1430E" w:rsidRDefault="00EC4949" w:rsidP="00C1430E">
      <w:pPr>
        <w:spacing w:after="120" w:line="320" w:lineRule="exact"/>
        <w:jc w:val="both"/>
        <w:rPr>
          <w:rFonts w:ascii="Arial" w:eastAsia="Times New Roman" w:hAnsi="Arial" w:cs="Arial"/>
          <w:lang w:eastAsia="pl-PL"/>
        </w:rPr>
      </w:pPr>
      <w:r>
        <w:rPr>
          <w:rFonts w:ascii="Arial" w:eastAsia="Times New Roman" w:hAnsi="Arial" w:cs="Arial"/>
          <w:lang w:eastAsia="pl-PL"/>
        </w:rPr>
        <w:t>Zasady</w:t>
      </w:r>
      <w:r w:rsidRPr="00C1430E">
        <w:rPr>
          <w:rFonts w:ascii="Arial" w:eastAsia="Times New Roman" w:hAnsi="Arial" w:cs="Arial"/>
          <w:lang w:eastAsia="pl-PL"/>
        </w:rPr>
        <w:t xml:space="preserve"> obejmuj</w:t>
      </w:r>
      <w:r>
        <w:rPr>
          <w:rFonts w:ascii="Arial" w:eastAsia="Times New Roman" w:hAnsi="Arial" w:cs="Arial"/>
          <w:lang w:eastAsia="pl-PL"/>
        </w:rPr>
        <w:t>ą</w:t>
      </w:r>
      <w:r w:rsidRPr="00C1430E">
        <w:rPr>
          <w:rFonts w:ascii="Arial" w:eastAsia="Times New Roman" w:hAnsi="Arial" w:cs="Arial"/>
          <w:lang w:eastAsia="pl-PL"/>
        </w:rPr>
        <w:t xml:space="preserve"> </w:t>
      </w:r>
      <w:r>
        <w:rPr>
          <w:rFonts w:ascii="Arial" w:eastAsia="Times New Roman" w:hAnsi="Arial" w:cs="Arial"/>
          <w:lang w:eastAsia="pl-PL"/>
        </w:rPr>
        <w:t>tryb</w:t>
      </w:r>
      <w:r w:rsidRPr="00C1430E">
        <w:rPr>
          <w:rFonts w:ascii="Arial" w:eastAsia="Times New Roman" w:hAnsi="Arial" w:cs="Arial"/>
          <w:lang w:eastAsia="pl-PL"/>
        </w:rPr>
        <w:t xml:space="preserve"> </w:t>
      </w:r>
      <w:r w:rsidR="00C1430E" w:rsidRPr="00C1430E">
        <w:rPr>
          <w:rFonts w:ascii="Arial" w:eastAsia="Times New Roman" w:hAnsi="Arial" w:cs="Arial"/>
          <w:lang w:eastAsia="pl-PL"/>
        </w:rPr>
        <w:t xml:space="preserve">postępowania przy nadzorowaniu robót budowlano-montażowych, odbiorach i oddawaniu do użytkowania </w:t>
      </w:r>
      <w:r w:rsidR="007C349E">
        <w:rPr>
          <w:rFonts w:ascii="Arial" w:eastAsia="Times New Roman" w:hAnsi="Arial" w:cs="Arial"/>
          <w:lang w:eastAsia="pl-PL"/>
        </w:rPr>
        <w:t>polietylenowych</w:t>
      </w:r>
      <w:r w:rsidR="007C349E" w:rsidRPr="00C1430E">
        <w:rPr>
          <w:rFonts w:ascii="Arial" w:eastAsia="Times New Roman" w:hAnsi="Arial" w:cs="Arial"/>
          <w:lang w:eastAsia="pl-PL"/>
        </w:rPr>
        <w:t xml:space="preserve"> </w:t>
      </w:r>
      <w:r w:rsidR="00C1430E" w:rsidRPr="00C1430E">
        <w:rPr>
          <w:rFonts w:ascii="Arial" w:eastAsia="Times New Roman" w:hAnsi="Arial" w:cs="Arial"/>
          <w:lang w:eastAsia="pl-PL"/>
        </w:rPr>
        <w:t xml:space="preserve">gazociągów i przyłączy. </w:t>
      </w:r>
      <w:r w:rsidR="00C1430E" w:rsidRPr="00C1430E">
        <w:rPr>
          <w:rFonts w:ascii="Arial" w:eastAsia="Times New Roman" w:hAnsi="Arial" w:cs="Arial"/>
          <w:lang w:eastAsia="pl-PL"/>
        </w:rPr>
        <w:br/>
        <w:t xml:space="preserve">W przypadku rozwiązań, dla których określając wymagania przywołano normy, aprobaty itp. dopuszcza się rozwiązania równoważne wymaganiom opisywanym w przywołanych normach. Wykonawca, który powołuje się na rozwiązania równoważne opisywanym, jest obowiązany wykazać, że oferowane przez niego dostawy, usługi lub roboty budowlane spełniają wymagania określone przez </w:t>
      </w:r>
      <w:r w:rsidR="00345731">
        <w:rPr>
          <w:rFonts w:ascii="Arial" w:eastAsia="Times New Roman" w:hAnsi="Arial" w:cs="Arial"/>
          <w:lang w:eastAsia="pl-PL"/>
        </w:rPr>
        <w:t>Zakład</w:t>
      </w:r>
      <w:r w:rsidR="00345731" w:rsidRPr="00C1430E">
        <w:rPr>
          <w:rFonts w:ascii="Arial" w:eastAsia="Times New Roman" w:hAnsi="Arial" w:cs="Arial"/>
          <w:lang w:eastAsia="pl-PL"/>
        </w:rPr>
        <w:t xml:space="preserve"> </w:t>
      </w:r>
      <w:r w:rsidR="00C1430E" w:rsidRPr="00C1430E">
        <w:rPr>
          <w:rFonts w:ascii="Arial" w:eastAsia="Times New Roman" w:hAnsi="Arial" w:cs="Arial"/>
          <w:lang w:eastAsia="pl-PL"/>
        </w:rPr>
        <w:t>w Gdańsku.</w:t>
      </w:r>
    </w:p>
    <w:p w:rsidR="00C1430E" w:rsidRPr="00C1430E" w:rsidRDefault="00C1430E" w:rsidP="00C1430E">
      <w:pPr>
        <w:spacing w:after="0" w:line="360" w:lineRule="auto"/>
        <w:jc w:val="both"/>
        <w:rPr>
          <w:rFonts w:ascii="Arial" w:eastAsia="Times New Roman" w:hAnsi="Arial" w:cs="Arial"/>
          <w:lang w:eastAsia="pl-PL"/>
        </w:rPr>
      </w:pPr>
      <w:r w:rsidRPr="00C1430E">
        <w:rPr>
          <w:rFonts w:ascii="Arial" w:eastAsia="Times New Roman" w:hAnsi="Arial" w:cs="Arial"/>
          <w:lang w:eastAsia="pl-PL"/>
        </w:rPr>
        <w:t xml:space="preserve">Przywołane normy zakładowe dostępne są do nabycia  w Izbie Gospodarczej Gazownictwa, ul. Kasprzaka 25, 01-224 Warszawa oraz do wglądu w </w:t>
      </w:r>
      <w:r w:rsidR="00345731" w:rsidRPr="00C1430E">
        <w:rPr>
          <w:rFonts w:ascii="Arial" w:eastAsia="Times New Roman" w:hAnsi="Arial" w:cs="Arial"/>
          <w:lang w:eastAsia="pl-PL"/>
        </w:rPr>
        <w:t>Dzia</w:t>
      </w:r>
      <w:r w:rsidR="00345731">
        <w:rPr>
          <w:rFonts w:ascii="Arial" w:eastAsia="Times New Roman" w:hAnsi="Arial" w:cs="Arial"/>
          <w:lang w:eastAsia="pl-PL"/>
        </w:rPr>
        <w:t>le</w:t>
      </w:r>
      <w:r w:rsidR="00345731" w:rsidRPr="00C1430E">
        <w:rPr>
          <w:rFonts w:ascii="Arial" w:eastAsia="Times New Roman" w:hAnsi="Arial" w:cs="Arial"/>
          <w:lang w:eastAsia="pl-PL"/>
        </w:rPr>
        <w:t xml:space="preserve"> </w:t>
      </w:r>
      <w:r w:rsidRPr="00C1430E">
        <w:rPr>
          <w:rFonts w:ascii="Arial" w:eastAsia="Times New Roman" w:hAnsi="Arial" w:cs="Arial"/>
          <w:lang w:eastAsia="pl-PL"/>
        </w:rPr>
        <w:t xml:space="preserve">Zarządzania Majątkiem Sieciowym w </w:t>
      </w:r>
      <w:r w:rsidR="00345731">
        <w:rPr>
          <w:rFonts w:ascii="Arial" w:eastAsia="Times New Roman" w:hAnsi="Arial" w:cs="Arial"/>
          <w:lang w:eastAsia="pl-PL"/>
        </w:rPr>
        <w:t>Zakładzie</w:t>
      </w:r>
      <w:r w:rsidRPr="00C1430E">
        <w:rPr>
          <w:rFonts w:ascii="Arial" w:eastAsia="Times New Roman" w:hAnsi="Arial" w:cs="Arial"/>
          <w:lang w:eastAsia="pl-PL"/>
        </w:rPr>
        <w:t>.</w:t>
      </w:r>
    </w:p>
    <w:p w:rsidR="00C1430E" w:rsidRPr="00C1430E" w:rsidRDefault="00C1430E" w:rsidP="00C1430E">
      <w:pPr>
        <w:numPr>
          <w:ilvl w:val="0"/>
          <w:numId w:val="9"/>
        </w:numPr>
        <w:tabs>
          <w:tab w:val="num" w:pos="284"/>
        </w:tabs>
        <w:spacing w:before="240" w:after="120" w:line="240" w:lineRule="auto"/>
        <w:ind w:left="284" w:hanging="284"/>
        <w:jc w:val="both"/>
        <w:outlineLvl w:val="0"/>
        <w:rPr>
          <w:rFonts w:ascii="Arial" w:eastAsia="Times New Roman" w:hAnsi="Arial" w:cs="Arial"/>
          <w:b/>
          <w:sz w:val="24"/>
          <w:szCs w:val="24"/>
          <w:lang w:eastAsia="pl-PL"/>
        </w:rPr>
      </w:pPr>
      <w:bookmarkStart w:id="7" w:name="_Toc356470763"/>
      <w:bookmarkStart w:id="8" w:name="_Toc356470893"/>
      <w:bookmarkStart w:id="9" w:name="_Toc356471057"/>
      <w:bookmarkStart w:id="10" w:name="_Toc388257058"/>
      <w:bookmarkStart w:id="11" w:name="_Toc442364002"/>
      <w:r w:rsidRPr="00C1430E">
        <w:rPr>
          <w:rFonts w:ascii="Arial" w:eastAsia="Times New Roman" w:hAnsi="Arial" w:cs="Arial"/>
          <w:b/>
          <w:sz w:val="24"/>
          <w:szCs w:val="24"/>
          <w:lang w:eastAsia="pl-PL"/>
        </w:rPr>
        <w:t>KOMISJE ODBIOROWE</w:t>
      </w:r>
      <w:bookmarkEnd w:id="7"/>
      <w:bookmarkEnd w:id="8"/>
      <w:bookmarkEnd w:id="9"/>
      <w:bookmarkEnd w:id="10"/>
      <w:bookmarkEnd w:id="11"/>
    </w:p>
    <w:p w:rsidR="00C1430E" w:rsidRPr="00C1430E" w:rsidRDefault="00C1430E" w:rsidP="00C1430E">
      <w:pPr>
        <w:spacing w:after="240" w:line="320" w:lineRule="exact"/>
        <w:jc w:val="both"/>
        <w:rPr>
          <w:rFonts w:ascii="Arial" w:eastAsia="Times New Roman" w:hAnsi="Arial" w:cs="Arial"/>
          <w:lang w:eastAsia="pl-PL"/>
        </w:rPr>
      </w:pPr>
      <w:r w:rsidRPr="00C1430E">
        <w:rPr>
          <w:rFonts w:ascii="Arial" w:eastAsia="Times New Roman" w:hAnsi="Arial" w:cs="Arial"/>
          <w:lang w:eastAsia="pl-PL"/>
        </w:rPr>
        <w:t xml:space="preserve">Komisje odbiorowe są powoływane przez Zastępcę Dyrektora </w:t>
      </w:r>
      <w:r w:rsidR="00345731">
        <w:rPr>
          <w:rFonts w:ascii="Arial" w:eastAsia="Times New Roman" w:hAnsi="Arial" w:cs="Arial"/>
          <w:lang w:eastAsia="pl-PL"/>
        </w:rPr>
        <w:t>Zakładu</w:t>
      </w:r>
      <w:r w:rsidR="00345731" w:rsidRPr="00C1430E">
        <w:rPr>
          <w:rFonts w:ascii="Arial" w:eastAsia="Times New Roman" w:hAnsi="Arial" w:cs="Arial"/>
          <w:lang w:eastAsia="pl-PL"/>
        </w:rPr>
        <w:t xml:space="preserve"> </w:t>
      </w:r>
      <w:r w:rsidRPr="00C1430E">
        <w:rPr>
          <w:rFonts w:ascii="Arial" w:eastAsia="Times New Roman" w:hAnsi="Arial" w:cs="Arial"/>
          <w:lang w:eastAsia="pl-PL"/>
        </w:rPr>
        <w:t xml:space="preserve">ds. Technicznych. Komisje mogą być stałe dla obszaru działalności </w:t>
      </w:r>
      <w:r w:rsidR="00345731">
        <w:rPr>
          <w:rFonts w:ascii="Arial" w:eastAsia="Times New Roman" w:hAnsi="Arial" w:cs="Arial"/>
          <w:lang w:eastAsia="pl-PL"/>
        </w:rPr>
        <w:t>Gazowni</w:t>
      </w:r>
      <w:r w:rsidRPr="00C1430E">
        <w:rPr>
          <w:rFonts w:ascii="Arial" w:eastAsia="Times New Roman" w:hAnsi="Arial" w:cs="Arial"/>
          <w:lang w:eastAsia="pl-PL"/>
        </w:rPr>
        <w:t>/Placówki, lub powoływane każdorazowo dla odbioru pojedynczego zadania.</w:t>
      </w:r>
    </w:p>
    <w:p w:rsidR="00C1430E" w:rsidRPr="00C1430E" w:rsidRDefault="00C1430E" w:rsidP="00C1430E">
      <w:pPr>
        <w:numPr>
          <w:ilvl w:val="0"/>
          <w:numId w:val="9"/>
        </w:numPr>
        <w:tabs>
          <w:tab w:val="num" w:pos="284"/>
        </w:tabs>
        <w:spacing w:before="120" w:after="120" w:line="240" w:lineRule="auto"/>
        <w:ind w:left="284" w:hanging="284"/>
        <w:jc w:val="both"/>
        <w:outlineLvl w:val="0"/>
        <w:rPr>
          <w:rFonts w:ascii="Arial" w:eastAsia="Times New Roman" w:hAnsi="Arial" w:cs="Arial"/>
          <w:b/>
          <w:sz w:val="24"/>
          <w:szCs w:val="24"/>
          <w:lang w:eastAsia="pl-PL"/>
        </w:rPr>
      </w:pPr>
      <w:bookmarkStart w:id="12" w:name="_Toc354597798"/>
      <w:bookmarkStart w:id="13" w:name="_Toc356470764"/>
      <w:bookmarkStart w:id="14" w:name="_Toc356470894"/>
      <w:bookmarkStart w:id="15" w:name="_Toc356471058"/>
      <w:bookmarkStart w:id="16" w:name="_Toc388257059"/>
      <w:bookmarkStart w:id="17" w:name="_Toc442364003"/>
      <w:r w:rsidRPr="00C1430E">
        <w:rPr>
          <w:rFonts w:ascii="Arial" w:eastAsia="Times New Roman" w:hAnsi="Arial" w:cs="Arial"/>
          <w:b/>
          <w:sz w:val="24"/>
          <w:szCs w:val="24"/>
          <w:lang w:eastAsia="pl-PL"/>
        </w:rPr>
        <w:t>TRYB POSTĘPOWANIA PRZY BUDOWIE GAZOCIĄGÓW.</w:t>
      </w:r>
      <w:bookmarkEnd w:id="12"/>
      <w:bookmarkEnd w:id="13"/>
      <w:bookmarkEnd w:id="14"/>
      <w:bookmarkEnd w:id="15"/>
      <w:bookmarkEnd w:id="16"/>
      <w:bookmarkEnd w:id="17"/>
    </w:p>
    <w:p w:rsidR="00C1430E" w:rsidRPr="00C1430E" w:rsidRDefault="00C1430E" w:rsidP="00C1430E">
      <w:pPr>
        <w:numPr>
          <w:ilvl w:val="1"/>
          <w:numId w:val="9"/>
        </w:numPr>
        <w:tabs>
          <w:tab w:val="left" w:pos="851"/>
        </w:tabs>
        <w:spacing w:before="120" w:after="120" w:line="240" w:lineRule="auto"/>
        <w:ind w:left="851" w:hanging="851"/>
        <w:jc w:val="both"/>
        <w:outlineLvl w:val="0"/>
        <w:rPr>
          <w:rFonts w:ascii="Arial" w:eastAsia="Times New Roman" w:hAnsi="Arial" w:cs="Arial"/>
          <w:b/>
          <w:sz w:val="24"/>
          <w:szCs w:val="24"/>
          <w:lang w:eastAsia="pl-PL"/>
        </w:rPr>
      </w:pPr>
      <w:bookmarkStart w:id="18" w:name="_Toc356470765"/>
      <w:bookmarkStart w:id="19" w:name="_Toc356470895"/>
      <w:bookmarkStart w:id="20" w:name="_Toc356471059"/>
      <w:bookmarkStart w:id="21" w:name="_Toc388257060"/>
      <w:bookmarkStart w:id="22" w:name="_Toc442363541"/>
      <w:bookmarkStart w:id="23" w:name="_Toc442364004"/>
      <w:r w:rsidRPr="00C1430E">
        <w:rPr>
          <w:rFonts w:ascii="Arial" w:eastAsia="Times New Roman" w:hAnsi="Arial" w:cs="Arial"/>
          <w:b/>
          <w:color w:val="000000"/>
          <w:lang w:eastAsia="pl-PL"/>
        </w:rPr>
        <w:t>Odbiór robót zanikających i ulegających zakryciu</w:t>
      </w:r>
      <w:bookmarkEnd w:id="18"/>
      <w:bookmarkEnd w:id="19"/>
      <w:bookmarkEnd w:id="20"/>
      <w:bookmarkEnd w:id="21"/>
      <w:bookmarkEnd w:id="22"/>
      <w:bookmarkEnd w:id="23"/>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b/>
          <w:sz w:val="24"/>
          <w:szCs w:val="24"/>
          <w:lang w:eastAsia="pl-PL"/>
        </w:rPr>
      </w:pPr>
      <w:bookmarkStart w:id="24" w:name="_Toc356470766"/>
      <w:bookmarkStart w:id="25" w:name="_Toc356470896"/>
      <w:bookmarkStart w:id="26" w:name="_Toc356471060"/>
      <w:bookmarkStart w:id="27" w:name="_Toc388257061"/>
      <w:bookmarkStart w:id="28" w:name="_Toc442363542"/>
      <w:bookmarkStart w:id="29" w:name="_Toc442364005"/>
      <w:r w:rsidRPr="00C1430E">
        <w:rPr>
          <w:rFonts w:ascii="Arial" w:eastAsia="Times New Roman" w:hAnsi="Arial" w:cs="Arial"/>
          <w:color w:val="000000"/>
          <w:lang w:eastAsia="pl-PL"/>
        </w:rPr>
        <w:t>W miarę postępu robót, kierownik budowy wpisem do dziennika budowy/ korespondencyjnie zgłasza inspektorowi nadzoru wykonanie określonego zakresu robót zanikających i ulegających zakryciu. Na podstawie tego zgłoszenia inspektor nadzoru dokonuje sprawdzenia prac</w:t>
      </w:r>
      <w:bookmarkEnd w:id="24"/>
      <w:bookmarkEnd w:id="25"/>
      <w:bookmarkEnd w:id="26"/>
      <w:bookmarkEnd w:id="27"/>
      <w:r w:rsidRPr="00C1430E">
        <w:rPr>
          <w:rFonts w:ascii="Arial" w:eastAsia="Times New Roman" w:hAnsi="Arial" w:cs="Arial"/>
          <w:color w:val="000000"/>
          <w:lang w:eastAsia="pl-PL"/>
        </w:rPr>
        <w:t>.</w:t>
      </w:r>
      <w:bookmarkEnd w:id="28"/>
      <w:bookmarkEnd w:id="29"/>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30" w:name="_Toc356470767"/>
      <w:bookmarkStart w:id="31" w:name="_Toc356470897"/>
      <w:bookmarkStart w:id="32" w:name="_Toc356471061"/>
      <w:bookmarkStart w:id="33" w:name="_Toc388257062"/>
      <w:bookmarkStart w:id="34" w:name="_Toc442363543"/>
      <w:bookmarkStart w:id="35" w:name="_Toc442364006"/>
      <w:r w:rsidRPr="00C1430E">
        <w:rPr>
          <w:rFonts w:ascii="Arial" w:eastAsia="Times New Roman" w:hAnsi="Arial" w:cs="Arial"/>
          <w:color w:val="000000"/>
          <w:lang w:eastAsia="pl-PL"/>
        </w:rPr>
        <w:t>Odbiór elementów gazociągu należy przeprowadzić na podstawie dokumentacji projektowej, obowiązujących przepisów oraz dodatkowych warunków ustalonych przez osoby do tego upoważnione.</w:t>
      </w:r>
      <w:bookmarkEnd w:id="30"/>
      <w:bookmarkEnd w:id="31"/>
      <w:bookmarkEnd w:id="32"/>
      <w:bookmarkEnd w:id="33"/>
      <w:bookmarkEnd w:id="34"/>
      <w:bookmarkEnd w:id="35"/>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36" w:name="_Toc356470768"/>
      <w:bookmarkStart w:id="37" w:name="_Toc356470898"/>
      <w:bookmarkStart w:id="38" w:name="_Toc356471062"/>
      <w:bookmarkStart w:id="39" w:name="_Toc388257063"/>
      <w:bookmarkStart w:id="40" w:name="_Toc442363544"/>
      <w:bookmarkStart w:id="41" w:name="_Toc442364007"/>
      <w:r w:rsidRPr="00C1430E">
        <w:rPr>
          <w:rFonts w:ascii="Arial" w:eastAsia="Times New Roman" w:hAnsi="Arial" w:cs="Arial"/>
          <w:color w:val="000000"/>
          <w:lang w:eastAsia="pl-PL"/>
        </w:rPr>
        <w:t>Inspektor nadzoru dokonuje sprawdzenia dna wykopu, podsypki, ułożenia gazociągu w wykopie, powierzchni gazociągu i jego zasypki, ułożenia elementów wymaganego oznakowania.</w:t>
      </w:r>
      <w:bookmarkEnd w:id="36"/>
      <w:bookmarkEnd w:id="37"/>
      <w:bookmarkEnd w:id="38"/>
      <w:bookmarkEnd w:id="39"/>
      <w:bookmarkEnd w:id="40"/>
      <w:bookmarkEnd w:id="41"/>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42" w:name="_Toc356470769"/>
      <w:bookmarkStart w:id="43" w:name="_Toc356470899"/>
      <w:bookmarkStart w:id="44" w:name="_Toc356471063"/>
      <w:bookmarkStart w:id="45" w:name="_Toc388257064"/>
      <w:bookmarkStart w:id="46" w:name="_Toc442363545"/>
      <w:bookmarkStart w:id="47" w:name="_Toc442364008"/>
      <w:r w:rsidRPr="00C1430E">
        <w:rPr>
          <w:rFonts w:ascii="Arial" w:eastAsia="Times New Roman" w:hAnsi="Arial" w:cs="Arial"/>
          <w:color w:val="000000"/>
          <w:lang w:eastAsia="pl-PL"/>
        </w:rPr>
        <w:t>Inspektor nadzoru dokonuje sprawdzenia zgodności wykonania z dokumentacją projektową skrzyżowań gazociągu z przeszkodami terenowymi takimi jak:</w:t>
      </w:r>
      <w:bookmarkEnd w:id="42"/>
      <w:bookmarkEnd w:id="43"/>
      <w:bookmarkEnd w:id="44"/>
      <w:bookmarkEnd w:id="45"/>
      <w:bookmarkEnd w:id="46"/>
      <w:bookmarkEnd w:id="47"/>
    </w:p>
    <w:p w:rsidR="00C1430E" w:rsidRPr="00C1430E" w:rsidRDefault="00C1430E" w:rsidP="00C1430E">
      <w:pPr>
        <w:numPr>
          <w:ilvl w:val="4"/>
          <w:numId w:val="11"/>
        </w:numPr>
        <w:spacing w:after="0" w:line="240" w:lineRule="auto"/>
        <w:ind w:left="1843" w:hanging="425"/>
        <w:jc w:val="both"/>
        <w:rPr>
          <w:rFonts w:ascii="Arial" w:eastAsia="Times New Roman" w:hAnsi="Arial"/>
          <w:szCs w:val="20"/>
          <w:lang w:eastAsia="pl-PL"/>
        </w:rPr>
      </w:pPr>
      <w:r w:rsidRPr="00C1430E">
        <w:rPr>
          <w:rFonts w:ascii="Arial" w:eastAsia="Times New Roman" w:hAnsi="Arial"/>
          <w:szCs w:val="20"/>
          <w:lang w:eastAsia="pl-PL"/>
        </w:rPr>
        <w:t>drogi,</w:t>
      </w:r>
    </w:p>
    <w:p w:rsidR="00C1430E" w:rsidRPr="00C1430E" w:rsidRDefault="00C1430E" w:rsidP="00C1430E">
      <w:pPr>
        <w:numPr>
          <w:ilvl w:val="4"/>
          <w:numId w:val="11"/>
        </w:numPr>
        <w:spacing w:after="0" w:line="240" w:lineRule="auto"/>
        <w:ind w:left="1843" w:hanging="425"/>
        <w:jc w:val="both"/>
        <w:rPr>
          <w:rFonts w:ascii="Arial" w:eastAsia="Times New Roman" w:hAnsi="Arial"/>
          <w:szCs w:val="20"/>
          <w:lang w:eastAsia="pl-PL"/>
        </w:rPr>
      </w:pPr>
      <w:r w:rsidRPr="00C1430E">
        <w:rPr>
          <w:rFonts w:ascii="Arial" w:eastAsia="Times New Roman" w:hAnsi="Arial"/>
          <w:szCs w:val="20"/>
          <w:lang w:eastAsia="pl-PL"/>
        </w:rPr>
        <w:t>tory,</w:t>
      </w:r>
    </w:p>
    <w:p w:rsidR="00C1430E" w:rsidRPr="00C1430E" w:rsidRDefault="00C1430E" w:rsidP="00C1430E">
      <w:pPr>
        <w:numPr>
          <w:ilvl w:val="4"/>
          <w:numId w:val="11"/>
        </w:numPr>
        <w:spacing w:after="0" w:line="240" w:lineRule="auto"/>
        <w:ind w:left="1843" w:hanging="425"/>
        <w:jc w:val="both"/>
        <w:rPr>
          <w:rFonts w:ascii="Arial" w:eastAsia="Times New Roman" w:hAnsi="Arial"/>
          <w:szCs w:val="20"/>
          <w:lang w:eastAsia="pl-PL"/>
        </w:rPr>
      </w:pPr>
      <w:r w:rsidRPr="00C1430E">
        <w:rPr>
          <w:rFonts w:ascii="Arial" w:eastAsia="Times New Roman" w:hAnsi="Arial"/>
          <w:szCs w:val="20"/>
          <w:lang w:eastAsia="pl-PL"/>
        </w:rPr>
        <w:t>cieki wodne,</w:t>
      </w:r>
    </w:p>
    <w:p w:rsidR="00C1430E" w:rsidRPr="00C1430E" w:rsidRDefault="00C1430E" w:rsidP="00C1430E">
      <w:pPr>
        <w:numPr>
          <w:ilvl w:val="4"/>
          <w:numId w:val="11"/>
        </w:numPr>
        <w:spacing w:after="0" w:line="240" w:lineRule="auto"/>
        <w:ind w:left="1843" w:hanging="425"/>
        <w:jc w:val="both"/>
        <w:rPr>
          <w:rFonts w:ascii="Arial" w:eastAsia="Times New Roman" w:hAnsi="Arial"/>
          <w:szCs w:val="20"/>
          <w:lang w:eastAsia="pl-PL"/>
        </w:rPr>
      </w:pPr>
      <w:r w:rsidRPr="00C1430E">
        <w:rPr>
          <w:rFonts w:ascii="Arial" w:eastAsia="Times New Roman" w:hAnsi="Arial"/>
          <w:szCs w:val="20"/>
          <w:lang w:eastAsia="pl-PL"/>
        </w:rPr>
        <w:t>urządzenia melioracyjne,</w:t>
      </w:r>
    </w:p>
    <w:p w:rsidR="00C1430E" w:rsidRPr="00C1430E" w:rsidRDefault="00C1430E" w:rsidP="00C1430E">
      <w:pPr>
        <w:numPr>
          <w:ilvl w:val="4"/>
          <w:numId w:val="11"/>
        </w:numPr>
        <w:spacing w:after="0" w:line="240" w:lineRule="auto"/>
        <w:ind w:left="1843" w:hanging="425"/>
        <w:jc w:val="both"/>
        <w:rPr>
          <w:rFonts w:ascii="Arial" w:eastAsia="Times New Roman" w:hAnsi="Arial"/>
          <w:szCs w:val="20"/>
          <w:lang w:eastAsia="pl-PL"/>
        </w:rPr>
      </w:pPr>
      <w:r w:rsidRPr="00C1430E">
        <w:rPr>
          <w:rFonts w:ascii="Arial" w:eastAsia="Times New Roman" w:hAnsi="Arial"/>
          <w:szCs w:val="20"/>
          <w:lang w:eastAsia="pl-PL"/>
        </w:rPr>
        <w:t>rurociągi oraz kable podziemne,</w:t>
      </w:r>
    </w:p>
    <w:p w:rsidR="00C1430E" w:rsidRPr="00C1430E" w:rsidRDefault="00C1430E" w:rsidP="00C1430E">
      <w:pPr>
        <w:numPr>
          <w:ilvl w:val="4"/>
          <w:numId w:val="11"/>
        </w:numPr>
        <w:spacing w:after="0" w:line="240" w:lineRule="auto"/>
        <w:ind w:left="1843" w:hanging="425"/>
        <w:jc w:val="both"/>
        <w:rPr>
          <w:rFonts w:ascii="Arial" w:eastAsia="Times New Roman" w:hAnsi="Arial"/>
          <w:szCs w:val="20"/>
          <w:lang w:eastAsia="pl-PL"/>
        </w:rPr>
      </w:pPr>
      <w:r w:rsidRPr="00C1430E">
        <w:rPr>
          <w:rFonts w:ascii="Arial" w:eastAsia="Times New Roman" w:hAnsi="Arial"/>
          <w:szCs w:val="20"/>
          <w:lang w:eastAsia="pl-PL"/>
        </w:rPr>
        <w:t>inne przeszkody.</w:t>
      </w:r>
    </w:p>
    <w:p w:rsidR="00C1430E" w:rsidRPr="00C1430E" w:rsidRDefault="00C1430E" w:rsidP="00C1430E">
      <w:pPr>
        <w:spacing w:after="0"/>
        <w:ind w:left="851"/>
        <w:jc w:val="both"/>
        <w:rPr>
          <w:rFonts w:ascii="Arial" w:eastAsia="Times New Roman" w:hAnsi="Arial"/>
          <w:szCs w:val="20"/>
          <w:lang w:eastAsia="pl-PL"/>
        </w:rPr>
      </w:pPr>
      <w:r w:rsidRPr="00C1430E">
        <w:rPr>
          <w:rFonts w:ascii="Arial" w:eastAsia="Times New Roman" w:hAnsi="Arial"/>
          <w:szCs w:val="20"/>
          <w:lang w:eastAsia="pl-PL"/>
        </w:rPr>
        <w:t xml:space="preserve">W przypadku, kiedy dysponenci obcego uzbrojenia postawili wymóg </w:t>
      </w:r>
      <w:r w:rsidRPr="00C1430E">
        <w:rPr>
          <w:rFonts w:ascii="Arial" w:eastAsia="Times New Roman" w:hAnsi="Arial" w:cs="Arial"/>
          <w:color w:val="000000"/>
          <w:lang w:eastAsia="pl-PL"/>
        </w:rPr>
        <w:t>protokólarnego odbioru robót wykonywanych w sąsiedztwie ich uzbrojenia,</w:t>
      </w:r>
      <w:r w:rsidRPr="00C1430E">
        <w:rPr>
          <w:rFonts w:ascii="Arial" w:eastAsia="Times New Roman" w:hAnsi="Arial"/>
          <w:szCs w:val="20"/>
          <w:lang w:eastAsia="pl-PL"/>
        </w:rPr>
        <w:t xml:space="preserve"> wymagane jest przedłożenie przez kierownika budowy stosownych protokołów odbioru. Dla skrzyżowań wskazanych przez inspektora nadzoru, wymagane jest szczegółowe ich udokumentowanie w ramach obsługi geodezyjnej zadania, wg ustalonego przez obie strony sposobu.</w:t>
      </w:r>
    </w:p>
    <w:p w:rsidR="007C349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48" w:name="_Toc356470771"/>
      <w:bookmarkStart w:id="49" w:name="_Toc356470901"/>
      <w:bookmarkStart w:id="50" w:name="_Toc356471065"/>
      <w:bookmarkStart w:id="51" w:name="_Toc388257066"/>
      <w:bookmarkStart w:id="52" w:name="_Toc442363547"/>
      <w:bookmarkStart w:id="53" w:name="_Toc442364010"/>
      <w:r w:rsidRPr="007C349E">
        <w:rPr>
          <w:rFonts w:ascii="Arial" w:eastAsia="Times New Roman" w:hAnsi="Arial" w:cs="Arial"/>
          <w:color w:val="000000"/>
          <w:lang w:eastAsia="pl-PL"/>
        </w:rPr>
        <w:lastRenderedPageBreak/>
        <w:t>Zakres i sposób sprawdzenia</w:t>
      </w:r>
      <w:r w:rsidR="0065498A" w:rsidRPr="007C349E">
        <w:rPr>
          <w:rFonts w:ascii="Arial" w:eastAsia="Times New Roman" w:hAnsi="Arial" w:cs="Arial"/>
          <w:color w:val="000000"/>
          <w:lang w:eastAsia="pl-PL"/>
        </w:rPr>
        <w:t>,</w:t>
      </w:r>
      <w:r w:rsidRPr="007C349E">
        <w:rPr>
          <w:rFonts w:ascii="Arial" w:eastAsia="Times New Roman" w:hAnsi="Arial" w:cs="Arial"/>
          <w:color w:val="000000"/>
          <w:lang w:eastAsia="pl-PL"/>
        </w:rPr>
        <w:t xml:space="preserve"> wykonywania połączeń zgrzewanych dokonuje się </w:t>
      </w:r>
      <w:r w:rsidRPr="007C349E">
        <w:rPr>
          <w:rFonts w:ascii="Arial" w:eastAsia="Times New Roman" w:hAnsi="Arial" w:cs="Arial"/>
          <w:color w:val="000000"/>
          <w:lang w:eastAsia="pl-PL"/>
        </w:rPr>
        <w:br/>
        <w:t xml:space="preserve">w sposób określony w </w:t>
      </w:r>
      <w:bookmarkEnd w:id="48"/>
      <w:bookmarkEnd w:id="49"/>
      <w:bookmarkEnd w:id="50"/>
      <w:bookmarkEnd w:id="51"/>
      <w:r w:rsidR="007C349E" w:rsidRPr="007C349E">
        <w:rPr>
          <w:rFonts w:ascii="Arial" w:eastAsia="Times New Roman" w:hAnsi="Arial" w:cs="Arial"/>
          <w:color w:val="000000"/>
          <w:lang w:eastAsia="pl-PL"/>
        </w:rPr>
        <w:t>Zasadach</w:t>
      </w:r>
      <w:r w:rsidRPr="007C349E">
        <w:rPr>
          <w:rFonts w:ascii="Arial" w:eastAsia="Times New Roman" w:hAnsi="Arial" w:cs="Arial"/>
          <w:color w:val="000000"/>
          <w:lang w:eastAsia="pl-PL"/>
        </w:rPr>
        <w:t xml:space="preserve"> projektowania</w:t>
      </w:r>
      <w:r w:rsidR="007C349E" w:rsidRPr="007C349E">
        <w:rPr>
          <w:rFonts w:ascii="Arial" w:eastAsia="Times New Roman" w:hAnsi="Arial" w:cs="Arial"/>
          <w:color w:val="000000"/>
          <w:lang w:eastAsia="pl-PL"/>
        </w:rPr>
        <w:t>,</w:t>
      </w:r>
      <w:r w:rsidRPr="007C349E">
        <w:rPr>
          <w:rFonts w:ascii="Arial" w:eastAsia="Times New Roman" w:hAnsi="Arial" w:cs="Arial"/>
          <w:color w:val="000000"/>
          <w:lang w:eastAsia="pl-PL"/>
        </w:rPr>
        <w:t xml:space="preserve"> budowy</w:t>
      </w:r>
      <w:r w:rsidR="007C349E" w:rsidRPr="007C349E">
        <w:rPr>
          <w:rFonts w:ascii="Arial" w:eastAsia="Times New Roman" w:hAnsi="Arial" w:cs="Arial"/>
          <w:color w:val="000000"/>
          <w:lang w:eastAsia="pl-PL"/>
        </w:rPr>
        <w:t xml:space="preserve">, technologii zgrzewania i napraw polietylenowych sieci </w:t>
      </w:r>
      <w:r w:rsidRPr="007C349E">
        <w:rPr>
          <w:rFonts w:ascii="Arial" w:eastAsia="Times New Roman" w:hAnsi="Arial" w:cs="Arial"/>
          <w:color w:val="000000"/>
          <w:lang w:eastAsia="pl-PL"/>
        </w:rPr>
        <w:t>gazo</w:t>
      </w:r>
      <w:r w:rsidR="007C349E" w:rsidRPr="007C349E">
        <w:rPr>
          <w:rFonts w:ascii="Arial" w:eastAsia="Times New Roman" w:hAnsi="Arial" w:cs="Arial"/>
          <w:color w:val="000000"/>
          <w:lang w:eastAsia="pl-PL"/>
        </w:rPr>
        <w:t xml:space="preserve">wych obowiązujących </w:t>
      </w:r>
      <w:r w:rsidR="007C349E">
        <w:rPr>
          <w:rFonts w:ascii="Arial" w:eastAsia="Times New Roman" w:hAnsi="Arial" w:cs="Arial"/>
          <w:color w:val="000000"/>
          <w:lang w:eastAsia="pl-PL"/>
        </w:rPr>
        <w:t>w Polskiej Spółce Gazownictwa sp. z o.o..</w:t>
      </w:r>
      <w:r w:rsidR="001C146C">
        <w:rPr>
          <w:rFonts w:ascii="Arial" w:eastAsia="Times New Roman" w:hAnsi="Arial" w:cs="Arial"/>
          <w:color w:val="000000"/>
          <w:lang w:eastAsia="pl-PL"/>
        </w:rPr>
        <w:t xml:space="preserve"> Przed przystąpieniem do robót Wykonawca powinien opracować i zatwierdzić we właściwym terytorialnie Dziale Zarządzania Majątkiem Sieciowym – Kartę technologiczną zgrzewania.</w:t>
      </w:r>
    </w:p>
    <w:p w:rsidR="00C1430E" w:rsidRPr="007C349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54" w:name="_Toc356470772"/>
      <w:bookmarkStart w:id="55" w:name="_Toc356470902"/>
      <w:bookmarkStart w:id="56" w:name="_Toc356471066"/>
      <w:bookmarkStart w:id="57" w:name="_Toc388257067"/>
      <w:bookmarkStart w:id="58" w:name="_Toc442363548"/>
      <w:bookmarkStart w:id="59" w:name="_Toc442364011"/>
      <w:bookmarkEnd w:id="52"/>
      <w:bookmarkEnd w:id="53"/>
      <w:r w:rsidRPr="007C349E">
        <w:rPr>
          <w:rFonts w:ascii="Arial" w:eastAsia="Times New Roman" w:hAnsi="Arial" w:cs="Arial"/>
          <w:color w:val="000000"/>
          <w:lang w:eastAsia="pl-PL"/>
        </w:rPr>
        <w:t>Kierownik budowy, na żądanie inspektora nadzoru lub upoważnionego przedstawiciela Inwestora, ma obowiązek odkryć miejsca, w których wykonano roboty zanikowe lub ulegające zakryciu bez dokonania stosownego odbioru.</w:t>
      </w:r>
      <w:bookmarkEnd w:id="54"/>
      <w:bookmarkEnd w:id="55"/>
      <w:bookmarkEnd w:id="56"/>
      <w:bookmarkEnd w:id="57"/>
      <w:bookmarkEnd w:id="58"/>
      <w:bookmarkEnd w:id="59"/>
      <w:r w:rsidRPr="007C349E">
        <w:rPr>
          <w:rFonts w:ascii="Arial" w:eastAsia="Times New Roman" w:hAnsi="Arial" w:cs="Arial"/>
          <w:color w:val="000000"/>
          <w:lang w:eastAsia="pl-PL"/>
        </w:rPr>
        <w:t xml:space="preserve"> </w:t>
      </w:r>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60" w:name="_Toc356470773"/>
      <w:bookmarkStart w:id="61" w:name="_Toc356470903"/>
      <w:bookmarkStart w:id="62" w:name="_Toc356471067"/>
      <w:bookmarkStart w:id="63" w:name="_Toc388257068"/>
      <w:bookmarkStart w:id="64" w:name="_Toc442363549"/>
      <w:bookmarkStart w:id="65" w:name="_Toc442364012"/>
      <w:r w:rsidRPr="00C1430E">
        <w:rPr>
          <w:rFonts w:ascii="Arial" w:eastAsia="Times New Roman" w:hAnsi="Arial" w:cs="Arial"/>
          <w:color w:val="000000"/>
          <w:lang w:eastAsia="pl-PL"/>
        </w:rPr>
        <w:t>Odbiór robót zanikowych i ulegających zakryciu inspektor nadzoru potwierdza wpisem do dziennika budowy.</w:t>
      </w:r>
      <w:bookmarkEnd w:id="60"/>
      <w:bookmarkEnd w:id="61"/>
      <w:bookmarkEnd w:id="62"/>
      <w:bookmarkEnd w:id="63"/>
      <w:bookmarkEnd w:id="64"/>
      <w:bookmarkEnd w:id="65"/>
    </w:p>
    <w:p w:rsidR="00C1430E" w:rsidRPr="00C1430E" w:rsidRDefault="00C1430E" w:rsidP="00C1430E">
      <w:pPr>
        <w:numPr>
          <w:ilvl w:val="1"/>
          <w:numId w:val="9"/>
        </w:numPr>
        <w:tabs>
          <w:tab w:val="left" w:pos="851"/>
        </w:tabs>
        <w:spacing w:before="120" w:after="120" w:line="240" w:lineRule="auto"/>
        <w:ind w:left="851" w:hanging="851"/>
        <w:jc w:val="both"/>
        <w:outlineLvl w:val="0"/>
        <w:rPr>
          <w:rFonts w:ascii="Arial" w:eastAsia="Times New Roman" w:hAnsi="Arial" w:cs="Arial"/>
          <w:b/>
          <w:color w:val="000000"/>
          <w:lang w:eastAsia="pl-PL"/>
        </w:rPr>
      </w:pPr>
      <w:bookmarkStart w:id="66" w:name="_Toc354597800"/>
      <w:bookmarkStart w:id="67" w:name="_Toc356470774"/>
      <w:bookmarkStart w:id="68" w:name="_Toc356470904"/>
      <w:bookmarkStart w:id="69" w:name="_Toc356471068"/>
      <w:bookmarkStart w:id="70" w:name="_Toc388257069"/>
      <w:bookmarkStart w:id="71" w:name="_Toc442363550"/>
      <w:bookmarkStart w:id="72" w:name="_Toc442364013"/>
      <w:r w:rsidRPr="00C1430E">
        <w:rPr>
          <w:rFonts w:ascii="Arial" w:eastAsia="Times New Roman" w:hAnsi="Arial" w:cs="Arial"/>
          <w:b/>
          <w:color w:val="000000"/>
          <w:lang w:eastAsia="pl-PL"/>
        </w:rPr>
        <w:t>Odbiór oczyszczenia wnętrza gazociągu.</w:t>
      </w:r>
      <w:bookmarkEnd w:id="66"/>
      <w:bookmarkEnd w:id="67"/>
      <w:bookmarkEnd w:id="68"/>
      <w:bookmarkEnd w:id="69"/>
      <w:bookmarkEnd w:id="70"/>
      <w:bookmarkEnd w:id="71"/>
      <w:bookmarkEnd w:id="72"/>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73" w:name="_Toc356470775"/>
      <w:bookmarkStart w:id="74" w:name="_Toc356470905"/>
      <w:bookmarkStart w:id="75" w:name="_Toc356471069"/>
      <w:bookmarkStart w:id="76" w:name="_Toc388257070"/>
      <w:bookmarkStart w:id="77" w:name="_Toc442363551"/>
      <w:bookmarkStart w:id="78" w:name="_Toc442364014"/>
      <w:r w:rsidRPr="00C1430E">
        <w:rPr>
          <w:rFonts w:ascii="Arial" w:eastAsia="Times New Roman" w:hAnsi="Arial" w:cs="Arial"/>
          <w:color w:val="000000"/>
          <w:lang w:eastAsia="pl-PL"/>
        </w:rPr>
        <w:t>Po zakończeniu robót budowlano-montażowych, kierownik budowy dokonuje oczyszczenia gazociągu i po wykonaniu tych prac zgłasza gotowość do sprawdzenia oczyszczenia. W tym celu zamieszcza stosowny wpis w dzienniku budowy i powiadamia inspektora nadzoru.</w:t>
      </w:r>
      <w:bookmarkEnd w:id="73"/>
      <w:bookmarkEnd w:id="74"/>
      <w:bookmarkEnd w:id="75"/>
      <w:bookmarkEnd w:id="76"/>
      <w:bookmarkEnd w:id="77"/>
      <w:bookmarkEnd w:id="78"/>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79" w:name="_Toc356470776"/>
      <w:bookmarkStart w:id="80" w:name="_Toc356470906"/>
      <w:bookmarkStart w:id="81" w:name="_Toc356471070"/>
      <w:bookmarkStart w:id="82" w:name="_Toc388257071"/>
      <w:bookmarkStart w:id="83" w:name="_Toc442363552"/>
      <w:bookmarkStart w:id="84" w:name="_Toc442364015"/>
      <w:r w:rsidRPr="00C1430E">
        <w:rPr>
          <w:rFonts w:ascii="Arial" w:eastAsia="Times New Roman" w:hAnsi="Arial" w:cs="Arial"/>
          <w:color w:val="000000"/>
          <w:lang w:eastAsia="pl-PL"/>
        </w:rPr>
        <w:t>Inspektor nadzoru powiadamia przedstawiciela użytkownika i w jego obecności dokonują sprawdzenia oczyszczenia gazociągu.</w:t>
      </w:r>
      <w:bookmarkEnd w:id="79"/>
      <w:bookmarkEnd w:id="80"/>
      <w:bookmarkEnd w:id="81"/>
      <w:bookmarkEnd w:id="82"/>
      <w:bookmarkEnd w:id="83"/>
      <w:bookmarkEnd w:id="84"/>
    </w:p>
    <w:p w:rsidR="00C1430E" w:rsidRPr="00C1430E" w:rsidRDefault="00C1430E" w:rsidP="0000372A">
      <w:pPr>
        <w:numPr>
          <w:ilvl w:val="2"/>
          <w:numId w:val="9"/>
        </w:numPr>
        <w:tabs>
          <w:tab w:val="left" w:pos="851"/>
        </w:tabs>
        <w:spacing w:before="60" w:after="60" w:line="240" w:lineRule="auto"/>
        <w:ind w:left="851" w:hanging="851"/>
        <w:jc w:val="both"/>
        <w:outlineLvl w:val="0"/>
        <w:rPr>
          <w:rFonts w:ascii="Arial" w:eastAsia="Times New Roman" w:hAnsi="Arial"/>
          <w:szCs w:val="20"/>
          <w:lang w:eastAsia="pl-PL"/>
        </w:rPr>
      </w:pPr>
      <w:bookmarkStart w:id="85" w:name="_Toc356470777"/>
      <w:bookmarkStart w:id="86" w:name="_Toc356470907"/>
      <w:bookmarkStart w:id="87" w:name="_Toc356471071"/>
      <w:bookmarkStart w:id="88" w:name="_Toc388257072"/>
      <w:bookmarkStart w:id="89" w:name="_Toc442363553"/>
      <w:bookmarkStart w:id="90" w:name="_Toc442364016"/>
      <w:r w:rsidRPr="00C1430E">
        <w:rPr>
          <w:rFonts w:ascii="Arial" w:eastAsia="Times New Roman" w:hAnsi="Arial" w:cs="Arial"/>
          <w:color w:val="000000"/>
          <w:lang w:eastAsia="pl-PL"/>
        </w:rPr>
        <w:t xml:space="preserve">Oczyszczenie wnętrza gazociągów należy </w:t>
      </w:r>
      <w:r w:rsidR="001C146C">
        <w:rPr>
          <w:rFonts w:ascii="Arial" w:eastAsia="Times New Roman" w:hAnsi="Arial" w:cs="Arial"/>
          <w:color w:val="000000"/>
          <w:lang w:eastAsia="pl-PL"/>
        </w:rPr>
        <w:t>prze</w:t>
      </w:r>
      <w:r w:rsidRPr="00C1430E">
        <w:rPr>
          <w:rFonts w:ascii="Arial" w:eastAsia="Times New Roman" w:hAnsi="Arial" w:cs="Arial"/>
          <w:color w:val="000000"/>
          <w:lang w:eastAsia="pl-PL"/>
        </w:rPr>
        <w:t>prowadzić</w:t>
      </w:r>
      <w:r w:rsidR="007C349E" w:rsidRPr="007C349E">
        <w:rPr>
          <w:rFonts w:ascii="Arial" w:eastAsia="Times New Roman" w:hAnsi="Arial" w:cs="Arial"/>
          <w:color w:val="000000"/>
          <w:lang w:eastAsia="pl-PL"/>
        </w:rPr>
        <w:t xml:space="preserve"> w sposób określony w Zasadach projektowania, budowy, technologii zgrzewania i napraw polietylenowych sieci gazowych obowiązujących </w:t>
      </w:r>
      <w:r w:rsidR="007C349E">
        <w:rPr>
          <w:rFonts w:ascii="Arial" w:eastAsia="Times New Roman" w:hAnsi="Arial" w:cs="Arial"/>
          <w:color w:val="000000"/>
          <w:lang w:eastAsia="pl-PL"/>
        </w:rPr>
        <w:t>w Polskiej Spółce Gazownictwa sp. z o.o</w:t>
      </w:r>
      <w:bookmarkEnd w:id="85"/>
      <w:bookmarkEnd w:id="86"/>
      <w:bookmarkEnd w:id="87"/>
      <w:bookmarkEnd w:id="88"/>
      <w:bookmarkEnd w:id="89"/>
      <w:bookmarkEnd w:id="90"/>
      <w:r w:rsidR="007C349E">
        <w:rPr>
          <w:rFonts w:ascii="Arial" w:eastAsia="Times New Roman" w:hAnsi="Arial" w:cs="Arial"/>
          <w:lang w:eastAsia="pl-PL"/>
        </w:rPr>
        <w:t>..</w:t>
      </w:r>
      <w:r w:rsidRPr="00C1430E">
        <w:rPr>
          <w:rFonts w:ascii="Arial" w:eastAsia="Times New Roman" w:hAnsi="Arial" w:cs="Arial"/>
          <w:lang w:eastAsia="pl-PL"/>
        </w:rPr>
        <w:t xml:space="preserve"> </w:t>
      </w:r>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91" w:name="_Toc356470778"/>
      <w:bookmarkStart w:id="92" w:name="_Toc356470908"/>
      <w:bookmarkStart w:id="93" w:name="_Toc356471072"/>
      <w:bookmarkStart w:id="94" w:name="_Toc388257073"/>
      <w:bookmarkStart w:id="95" w:name="_Toc442363554"/>
      <w:bookmarkStart w:id="96" w:name="_Toc442364017"/>
      <w:r w:rsidRPr="00C1430E">
        <w:rPr>
          <w:rFonts w:ascii="Arial" w:eastAsia="Times New Roman" w:hAnsi="Arial" w:cs="Arial"/>
          <w:color w:val="000000"/>
          <w:lang w:eastAsia="pl-PL"/>
        </w:rPr>
        <w:t xml:space="preserve">Potwierdzeniem sprawdzenia jest wpis do dziennika budowy oraz Protokół </w:t>
      </w:r>
      <w:r w:rsidRPr="00C1430E">
        <w:rPr>
          <w:rFonts w:ascii="Arial" w:eastAsia="Times New Roman" w:hAnsi="Arial" w:cs="Arial"/>
          <w:color w:val="000000"/>
          <w:lang w:eastAsia="pl-PL"/>
        </w:rPr>
        <w:br/>
        <w:t>z oczyszczenia wnętrza gazociągów</w:t>
      </w:r>
      <w:r w:rsidR="007C349E">
        <w:rPr>
          <w:rFonts w:ascii="Arial" w:eastAsia="Times New Roman" w:hAnsi="Arial" w:cs="Arial"/>
          <w:color w:val="000000"/>
          <w:lang w:eastAsia="pl-PL"/>
        </w:rPr>
        <w:t>.</w:t>
      </w:r>
      <w:r w:rsidRPr="00C1430E">
        <w:rPr>
          <w:rFonts w:ascii="Arial" w:eastAsia="Times New Roman" w:hAnsi="Arial" w:cs="Arial"/>
          <w:color w:val="000000"/>
          <w:lang w:eastAsia="pl-PL"/>
        </w:rPr>
        <w:t xml:space="preserve"> </w:t>
      </w:r>
      <w:bookmarkEnd w:id="91"/>
      <w:bookmarkEnd w:id="92"/>
      <w:bookmarkEnd w:id="93"/>
      <w:bookmarkEnd w:id="94"/>
      <w:bookmarkEnd w:id="95"/>
      <w:bookmarkEnd w:id="96"/>
    </w:p>
    <w:p w:rsidR="00C1430E" w:rsidRPr="00C1430E" w:rsidRDefault="00C1430E" w:rsidP="00C1430E">
      <w:pPr>
        <w:numPr>
          <w:ilvl w:val="1"/>
          <w:numId w:val="9"/>
        </w:numPr>
        <w:tabs>
          <w:tab w:val="left" w:pos="851"/>
        </w:tabs>
        <w:spacing w:before="120" w:after="120" w:line="240" w:lineRule="auto"/>
        <w:ind w:left="851" w:hanging="851"/>
        <w:jc w:val="both"/>
        <w:outlineLvl w:val="0"/>
        <w:rPr>
          <w:rFonts w:ascii="Arial" w:eastAsia="Times New Roman" w:hAnsi="Arial" w:cs="Arial"/>
          <w:b/>
          <w:color w:val="000000"/>
          <w:lang w:eastAsia="pl-PL"/>
        </w:rPr>
      </w:pPr>
      <w:bookmarkStart w:id="97" w:name="_Toc354597801"/>
      <w:bookmarkStart w:id="98" w:name="_Toc356470779"/>
      <w:bookmarkStart w:id="99" w:name="_Toc356470909"/>
      <w:bookmarkStart w:id="100" w:name="_Toc356471073"/>
      <w:bookmarkStart w:id="101" w:name="_Toc388257074"/>
      <w:bookmarkStart w:id="102" w:name="_Toc442363555"/>
      <w:bookmarkStart w:id="103" w:name="_Toc442364018"/>
      <w:r w:rsidRPr="00C1430E">
        <w:rPr>
          <w:rFonts w:ascii="Arial" w:eastAsia="Times New Roman" w:hAnsi="Arial" w:cs="Arial"/>
          <w:b/>
          <w:color w:val="000000"/>
          <w:lang w:eastAsia="pl-PL"/>
        </w:rPr>
        <w:t>Odbiór próby wytrzymałości i szczelności.</w:t>
      </w:r>
      <w:bookmarkEnd w:id="97"/>
      <w:bookmarkEnd w:id="98"/>
      <w:bookmarkEnd w:id="99"/>
      <w:bookmarkEnd w:id="100"/>
      <w:bookmarkEnd w:id="101"/>
      <w:bookmarkEnd w:id="102"/>
      <w:bookmarkEnd w:id="103"/>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04" w:name="_Toc356470780"/>
      <w:bookmarkStart w:id="105" w:name="_Toc356470910"/>
      <w:bookmarkStart w:id="106" w:name="_Toc356471074"/>
      <w:bookmarkStart w:id="107" w:name="_Toc388257075"/>
      <w:bookmarkStart w:id="108" w:name="_Toc442363556"/>
      <w:bookmarkStart w:id="109" w:name="_Toc442364019"/>
      <w:r w:rsidRPr="00C1430E">
        <w:rPr>
          <w:rFonts w:ascii="Arial" w:eastAsia="Times New Roman" w:hAnsi="Arial" w:cs="Arial"/>
          <w:color w:val="000000"/>
          <w:lang w:eastAsia="pl-PL"/>
        </w:rPr>
        <w:t>Kierownik budowy wpisem do dziennika budowy zgłasza inspektorowi nadzoru gotowość do wykonania próby.</w:t>
      </w:r>
      <w:bookmarkEnd w:id="104"/>
      <w:bookmarkEnd w:id="105"/>
      <w:bookmarkEnd w:id="106"/>
      <w:bookmarkEnd w:id="107"/>
      <w:bookmarkEnd w:id="108"/>
      <w:bookmarkEnd w:id="109"/>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10" w:name="_Toc356470781"/>
      <w:bookmarkStart w:id="111" w:name="_Toc356470911"/>
      <w:bookmarkStart w:id="112" w:name="_Toc356471075"/>
      <w:bookmarkStart w:id="113" w:name="_Toc388257076"/>
      <w:bookmarkStart w:id="114" w:name="_Toc442363557"/>
      <w:bookmarkStart w:id="115" w:name="_Toc442364020"/>
      <w:r w:rsidRPr="00C1430E">
        <w:rPr>
          <w:rFonts w:ascii="Arial" w:eastAsia="Times New Roman" w:hAnsi="Arial" w:cs="Arial"/>
          <w:color w:val="000000"/>
          <w:lang w:eastAsia="pl-PL"/>
        </w:rPr>
        <w:t>Inspektor nadzoru powiadamia przedstawiciela użytkownika i w jego obecności następuje wykonanie próby.</w:t>
      </w:r>
      <w:bookmarkEnd w:id="110"/>
      <w:bookmarkEnd w:id="111"/>
      <w:bookmarkEnd w:id="112"/>
      <w:bookmarkEnd w:id="113"/>
      <w:bookmarkEnd w:id="114"/>
      <w:bookmarkEnd w:id="115"/>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16" w:name="_Toc356470782"/>
      <w:bookmarkStart w:id="117" w:name="_Toc356470912"/>
      <w:bookmarkStart w:id="118" w:name="_Toc356471076"/>
      <w:bookmarkStart w:id="119" w:name="_Toc388257077"/>
      <w:bookmarkStart w:id="120" w:name="_Toc442363558"/>
      <w:bookmarkStart w:id="121" w:name="_Toc442364021"/>
      <w:r w:rsidRPr="00C1430E">
        <w:rPr>
          <w:rFonts w:ascii="Arial" w:eastAsia="Times New Roman" w:hAnsi="Arial" w:cs="Arial"/>
          <w:color w:val="000000"/>
          <w:lang w:eastAsia="pl-PL"/>
        </w:rPr>
        <w:t xml:space="preserve">Próbę należy przeprowadzić </w:t>
      </w:r>
      <w:r w:rsidR="001C146C" w:rsidRPr="007C349E">
        <w:rPr>
          <w:rFonts w:ascii="Arial" w:eastAsia="Times New Roman" w:hAnsi="Arial" w:cs="Arial"/>
          <w:color w:val="000000"/>
          <w:lang w:eastAsia="pl-PL"/>
        </w:rPr>
        <w:t xml:space="preserve">w sposób określony w Zasadach projektowania, budowy, technologii zgrzewania i napraw polietylenowych sieci gazowych obowiązujących </w:t>
      </w:r>
      <w:r w:rsidR="001C146C">
        <w:rPr>
          <w:rFonts w:ascii="Arial" w:eastAsia="Times New Roman" w:hAnsi="Arial" w:cs="Arial"/>
          <w:color w:val="000000"/>
          <w:lang w:eastAsia="pl-PL"/>
        </w:rPr>
        <w:t>w Polskiej Spółce Gazownictwa sp. z o.o</w:t>
      </w:r>
      <w:r w:rsidR="001C146C">
        <w:rPr>
          <w:rFonts w:ascii="Arial" w:eastAsia="Times New Roman" w:hAnsi="Arial" w:cs="Arial"/>
          <w:lang w:eastAsia="pl-PL"/>
        </w:rPr>
        <w:t>..</w:t>
      </w:r>
      <w:r w:rsidR="001C146C" w:rsidRPr="00C1430E">
        <w:rPr>
          <w:rFonts w:ascii="Arial" w:eastAsia="Times New Roman" w:hAnsi="Arial" w:cs="Arial"/>
          <w:lang w:eastAsia="pl-PL"/>
        </w:rPr>
        <w:t xml:space="preserve"> </w:t>
      </w:r>
      <w:bookmarkEnd w:id="116"/>
      <w:bookmarkEnd w:id="117"/>
      <w:bookmarkEnd w:id="118"/>
      <w:bookmarkEnd w:id="119"/>
      <w:bookmarkEnd w:id="120"/>
      <w:bookmarkEnd w:id="121"/>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22" w:name="_Toc356470786"/>
      <w:bookmarkStart w:id="123" w:name="_Toc356470916"/>
      <w:bookmarkStart w:id="124" w:name="_Toc356471080"/>
      <w:bookmarkStart w:id="125" w:name="_Toc388257081"/>
      <w:bookmarkStart w:id="126" w:name="_Toc442363562"/>
      <w:bookmarkStart w:id="127" w:name="_Toc442364025"/>
      <w:r w:rsidRPr="00C1430E">
        <w:rPr>
          <w:rFonts w:ascii="Arial" w:eastAsia="Times New Roman" w:hAnsi="Arial" w:cs="Arial"/>
          <w:color w:val="000000"/>
          <w:lang w:eastAsia="pl-PL"/>
        </w:rPr>
        <w:t>Potwierdzeniem przeprowadzenia próby wytrzymałości i szczelności jest wpis do dziennika budowy oraz Protokół z przeprowadzonej próby wytrzymałości i szczelności</w:t>
      </w:r>
      <w:r w:rsidR="001C146C">
        <w:rPr>
          <w:rFonts w:ascii="Arial" w:eastAsia="Times New Roman" w:hAnsi="Arial" w:cs="Arial"/>
          <w:color w:val="000000"/>
          <w:lang w:eastAsia="pl-PL"/>
        </w:rPr>
        <w:t>.</w:t>
      </w:r>
      <w:bookmarkEnd w:id="122"/>
      <w:bookmarkEnd w:id="123"/>
      <w:bookmarkEnd w:id="124"/>
      <w:bookmarkEnd w:id="125"/>
      <w:bookmarkEnd w:id="126"/>
      <w:bookmarkEnd w:id="127"/>
    </w:p>
    <w:p w:rsidR="00C1430E" w:rsidRPr="00C1430E" w:rsidRDefault="00C1430E" w:rsidP="00C1430E">
      <w:pPr>
        <w:numPr>
          <w:ilvl w:val="1"/>
          <w:numId w:val="9"/>
        </w:numPr>
        <w:tabs>
          <w:tab w:val="left" w:pos="851"/>
        </w:tabs>
        <w:spacing w:before="120" w:after="120" w:line="240" w:lineRule="auto"/>
        <w:ind w:left="851" w:hanging="851"/>
        <w:jc w:val="both"/>
        <w:outlineLvl w:val="0"/>
        <w:rPr>
          <w:rFonts w:ascii="Arial" w:eastAsia="Times New Roman" w:hAnsi="Arial" w:cs="Arial"/>
          <w:b/>
          <w:color w:val="000000"/>
          <w:lang w:eastAsia="pl-PL"/>
        </w:rPr>
      </w:pPr>
      <w:bookmarkStart w:id="128" w:name="_Toc354597802"/>
      <w:bookmarkStart w:id="129" w:name="_Toc356470787"/>
      <w:bookmarkStart w:id="130" w:name="_Toc356470917"/>
      <w:bookmarkStart w:id="131" w:name="_Toc356471081"/>
      <w:bookmarkStart w:id="132" w:name="_Toc388257082"/>
      <w:bookmarkStart w:id="133" w:name="_Toc442363563"/>
      <w:bookmarkStart w:id="134" w:name="_Toc442364026"/>
      <w:r w:rsidRPr="00C1430E">
        <w:rPr>
          <w:rFonts w:ascii="Arial" w:eastAsia="Times New Roman" w:hAnsi="Arial" w:cs="Arial"/>
          <w:b/>
          <w:color w:val="000000"/>
          <w:lang w:eastAsia="pl-PL"/>
        </w:rPr>
        <w:t>Odbiór zabezpieczenia przeciwkorozyjnego gazociągu.</w:t>
      </w:r>
      <w:bookmarkEnd w:id="128"/>
      <w:bookmarkEnd w:id="129"/>
      <w:bookmarkEnd w:id="130"/>
      <w:bookmarkEnd w:id="131"/>
      <w:bookmarkEnd w:id="132"/>
      <w:bookmarkEnd w:id="133"/>
      <w:bookmarkEnd w:id="134"/>
    </w:p>
    <w:p w:rsidR="00C1430E" w:rsidRPr="001C146C" w:rsidRDefault="00C1430E" w:rsidP="0000372A">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r w:rsidRPr="001C146C">
        <w:rPr>
          <w:rFonts w:ascii="Arial" w:eastAsia="Times New Roman" w:hAnsi="Arial" w:cs="Arial"/>
          <w:color w:val="000000"/>
          <w:lang w:eastAsia="pl-PL"/>
        </w:rPr>
        <w:t xml:space="preserve">Po zakończeniu robót budowlano-montażowych, kierownik budowy zgłasza pisemnie do przedstawiciela użytkownika wykonanie powłoki izolacyjnej na zabudowanych elementach stalowych gazociągu. Przedstawiciel użytkownika dokonuje sprawdzenia zgodności zastosowanych materiałów z dokumentacją projektową oraz ogólną jakość wykonanych prac (poprawność zakładek, kolejność nakładania taśm, zastosowanie podkładów, sprawdzenie wypływek, sprawdzenie występowania pomarszczeń, pustych kieszeni powietrznych itp.). Dla stalowych fragmentów przyłączy PE wykonywane jest badanie szczelności powłoki, po zasypaniu, za pomocą miernika rezystancji izolacji. Wartość zmierzonej rezystancji powłoki izolacyjnej na przyłączu względem ziemi nie może być mniejsza niż </w:t>
      </w:r>
      <w:r w:rsidRPr="001C146C">
        <w:rPr>
          <w:rFonts w:ascii="Arial" w:eastAsia="Times New Roman" w:hAnsi="Arial" w:cs="Arial"/>
          <w:b/>
          <w:color w:val="000000"/>
          <w:lang w:eastAsia="pl-PL"/>
        </w:rPr>
        <w:t>5MΩ</w:t>
      </w:r>
      <w:r w:rsidRPr="001C146C">
        <w:rPr>
          <w:rFonts w:ascii="Arial" w:eastAsia="Times New Roman" w:hAnsi="Arial" w:cs="Arial"/>
          <w:color w:val="000000"/>
          <w:lang w:eastAsia="pl-PL"/>
        </w:rPr>
        <w:t xml:space="preserve"> Potwierdzeniem wykonanego sprawdzenia jest Protokół odbioru powłoki izolacyjnej elementów stalowych zabudowanych na gazociągu PE. Czynności odbiorowe i protokół z odbioru powłoki izolacyjnej wykonuje upoważniony pracownik użytkownika sieci gazowej. </w:t>
      </w:r>
      <w:r w:rsidRPr="001C146C">
        <w:rPr>
          <w:rFonts w:ascii="Arial" w:eastAsia="Times New Roman" w:hAnsi="Arial" w:cs="Arial"/>
          <w:color w:val="000000"/>
          <w:lang w:eastAsia="pl-PL"/>
        </w:rPr>
        <w:lastRenderedPageBreak/>
        <w:t xml:space="preserve">Pracowników upoważnionych do odbioru powłok izolacyjnych stalowych odcinków przyłączy PE określają kierownicy poszczególnych </w:t>
      </w:r>
      <w:r w:rsidR="0065498A" w:rsidRPr="001C146C">
        <w:rPr>
          <w:rFonts w:ascii="Arial" w:eastAsia="Times New Roman" w:hAnsi="Arial" w:cs="Arial"/>
          <w:color w:val="000000"/>
          <w:lang w:eastAsia="pl-PL"/>
        </w:rPr>
        <w:t>Gazowni</w:t>
      </w:r>
      <w:r w:rsidRPr="001C146C">
        <w:rPr>
          <w:rFonts w:ascii="Arial" w:eastAsia="Times New Roman" w:hAnsi="Arial" w:cs="Arial"/>
          <w:color w:val="000000"/>
          <w:lang w:eastAsia="pl-PL"/>
        </w:rPr>
        <w:t>.</w:t>
      </w:r>
    </w:p>
    <w:p w:rsidR="00C1430E" w:rsidRPr="00C1430E" w:rsidRDefault="00C1430E" w:rsidP="00C1430E">
      <w:pPr>
        <w:numPr>
          <w:ilvl w:val="1"/>
          <w:numId w:val="9"/>
        </w:numPr>
        <w:tabs>
          <w:tab w:val="left" w:pos="851"/>
        </w:tabs>
        <w:spacing w:before="120" w:after="120" w:line="240" w:lineRule="auto"/>
        <w:ind w:left="851" w:hanging="851"/>
        <w:jc w:val="both"/>
        <w:outlineLvl w:val="0"/>
        <w:rPr>
          <w:rFonts w:ascii="Arial" w:eastAsia="Times New Roman" w:hAnsi="Arial" w:cs="Arial"/>
          <w:b/>
          <w:color w:val="000000"/>
          <w:lang w:eastAsia="pl-PL"/>
        </w:rPr>
      </w:pPr>
      <w:bookmarkStart w:id="135" w:name="_Toc442363566"/>
      <w:bookmarkStart w:id="136" w:name="_Toc442364029"/>
      <w:r w:rsidRPr="00C1430E">
        <w:rPr>
          <w:rFonts w:ascii="Arial" w:eastAsia="Times New Roman" w:hAnsi="Arial" w:cs="Arial"/>
          <w:b/>
          <w:color w:val="000000"/>
          <w:lang w:eastAsia="pl-PL"/>
        </w:rPr>
        <w:t>Odbiór techniczny gazociągu.</w:t>
      </w:r>
      <w:bookmarkEnd w:id="135"/>
      <w:bookmarkEnd w:id="136"/>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37" w:name="_Toc442363567"/>
      <w:bookmarkStart w:id="138" w:name="_Toc442364030"/>
      <w:r w:rsidRPr="00C1430E">
        <w:rPr>
          <w:rFonts w:ascii="Arial" w:eastAsia="Times New Roman" w:hAnsi="Arial" w:cs="Arial"/>
          <w:color w:val="000000"/>
          <w:lang w:eastAsia="pl-PL"/>
        </w:rPr>
        <w:t xml:space="preserve">Odbioru technicznego należy dokonać po zakończeniu wykonywania robót, po pozytywnym wyniku przeprowadzonego oczyszczenia, próby szczelności </w:t>
      </w:r>
      <w:r w:rsidRPr="00C1430E">
        <w:rPr>
          <w:rFonts w:ascii="Arial" w:eastAsia="Times New Roman" w:hAnsi="Arial" w:cs="Arial"/>
          <w:color w:val="000000"/>
          <w:lang w:eastAsia="pl-PL"/>
        </w:rPr>
        <w:br/>
        <w:t>i wytrzymałości oraz po przeprowadzeniu geodezyjnych pomiarów inwentaryzacyjnych wybudowanego gazociągu.</w:t>
      </w:r>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r w:rsidRPr="00C1430E">
        <w:rPr>
          <w:rFonts w:ascii="Arial" w:eastAsia="Times New Roman" w:hAnsi="Arial" w:cs="Arial"/>
          <w:color w:val="000000"/>
          <w:lang w:eastAsia="pl-PL"/>
        </w:rPr>
        <w:t>Kierownik budowy informuje inspektora nadzoru o gotowości do dokonania odbioru technicznego gazociągu.</w:t>
      </w:r>
      <w:bookmarkEnd w:id="137"/>
      <w:bookmarkEnd w:id="138"/>
      <w:r w:rsidRPr="00C1430E">
        <w:rPr>
          <w:rFonts w:ascii="Arial" w:eastAsia="Times New Roman" w:hAnsi="Arial" w:cs="Arial"/>
          <w:color w:val="000000"/>
          <w:lang w:eastAsia="pl-PL"/>
        </w:rPr>
        <w:t xml:space="preserve"> </w:t>
      </w:r>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39" w:name="_Toc442363569"/>
      <w:bookmarkStart w:id="140" w:name="_Toc442364032"/>
      <w:r w:rsidRPr="00C1430E">
        <w:rPr>
          <w:rFonts w:ascii="Arial" w:eastAsia="Times New Roman" w:hAnsi="Arial" w:cs="Arial"/>
          <w:color w:val="000000"/>
          <w:lang w:eastAsia="pl-PL"/>
        </w:rPr>
        <w:t xml:space="preserve">Przygotowana dokumentacja odbiorowa zgodnie z listą kontrolną, przekazywana jest przez inspektora nadzoru do przewodniczącego komisji odbiorowej </w:t>
      </w:r>
      <w:r w:rsidR="002E0AD0">
        <w:rPr>
          <w:rFonts w:ascii="Arial" w:eastAsia="Times New Roman" w:hAnsi="Arial" w:cs="Arial"/>
          <w:color w:val="000000"/>
          <w:lang w:eastAsia="pl-PL"/>
        </w:rPr>
        <w:t xml:space="preserve">w Gazowni </w:t>
      </w:r>
      <w:r w:rsidRPr="00C1430E">
        <w:rPr>
          <w:rFonts w:ascii="Arial" w:eastAsia="Times New Roman" w:hAnsi="Arial" w:cs="Arial"/>
          <w:color w:val="000000"/>
          <w:lang w:eastAsia="pl-PL"/>
        </w:rPr>
        <w:t>za potwierdzeniem odbioru.</w:t>
      </w:r>
      <w:bookmarkEnd w:id="139"/>
      <w:bookmarkEnd w:id="140"/>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41" w:name="_Toc442363570"/>
      <w:bookmarkStart w:id="142" w:name="_Toc442364033"/>
      <w:r w:rsidRPr="00C1430E">
        <w:rPr>
          <w:rFonts w:ascii="Arial" w:eastAsia="Times New Roman" w:hAnsi="Arial" w:cs="Arial"/>
          <w:color w:val="000000"/>
          <w:lang w:eastAsia="pl-PL"/>
        </w:rPr>
        <w:t xml:space="preserve">Podczas odbioru technicznego na wniosek przedstawiciela użytkownika kierownik budowy ma obowiązek dokonania w miejscach wskazanych przez przedstawiciela użytkownika odkrywek kontrolnych gazociągu celem sprawdzenia prawidłowości jego wykonania. Łączna długość wykonanych odkrywek kontrolnych nie powinna przekraczać w przypadku poprawnego wykonania 0,2% (0,1% dla gazociągów </w:t>
      </w:r>
      <w:r w:rsidRPr="00C1430E">
        <w:rPr>
          <w:rFonts w:ascii="Arial" w:eastAsia="Times New Roman" w:hAnsi="Arial" w:cs="Arial"/>
          <w:color w:val="000000"/>
          <w:lang w:eastAsia="pl-PL"/>
        </w:rPr>
        <w:br/>
        <w:t>o długości powyżej 1000m) długości wybudowanego gazociągu (nie mniej niż 1m). Długość odkrytego gazociągu w pojedynczej odkrywce powinna wynosić min 1 m. W przypadku stwierdzonych nieprawidłowości należy dokonać odkrywki kolejnych 2% długości gazociągu. Potwierdzeniem wykonanego sprawdzenia jest wpis do Protokołu odbioru technicznego wraz z załączoną dokumentacją fotograficzną potwierdzającą prawidłowe wykonanie.</w:t>
      </w:r>
      <w:bookmarkEnd w:id="141"/>
      <w:bookmarkEnd w:id="142"/>
      <w:r w:rsidRPr="00C1430E">
        <w:rPr>
          <w:rFonts w:ascii="Arial" w:eastAsia="Times New Roman" w:hAnsi="Arial" w:cs="Arial"/>
          <w:color w:val="000000"/>
          <w:lang w:eastAsia="pl-PL"/>
        </w:rPr>
        <w:t xml:space="preserve"> </w:t>
      </w:r>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43" w:name="_Toc442363571"/>
      <w:bookmarkStart w:id="144" w:name="_Toc442364034"/>
      <w:r w:rsidRPr="00C1430E">
        <w:rPr>
          <w:rFonts w:ascii="Arial" w:eastAsia="Times New Roman" w:hAnsi="Arial" w:cs="Arial"/>
          <w:color w:val="000000"/>
          <w:lang w:eastAsia="pl-PL"/>
        </w:rPr>
        <w:t xml:space="preserve">Na podstawie zebranych dokumentów i oceny wykonanych prac, komisja odbiorowa w terminie do 7 dni roboczych dokonuje/nie dokonuje odbioru technicznego </w:t>
      </w:r>
      <w:r w:rsidRPr="00C1430E">
        <w:rPr>
          <w:rFonts w:ascii="Arial" w:eastAsia="Times New Roman" w:hAnsi="Arial" w:cs="Arial"/>
          <w:color w:val="000000"/>
          <w:lang w:eastAsia="pl-PL"/>
        </w:rPr>
        <w:br/>
        <w:t>(w przypadku, gdy nie dokonano odbioru technicznego komplet dokumentacji odbiorowej zwracany jest za pośrednictwem inspektora nadzoru do kierownika budowy celem uzupełnienia braków w określonym terminie). Potwierdzeniem dokonania odbioru technicznego jest Protokół odbioru technicznego gazociągu.</w:t>
      </w:r>
      <w:bookmarkEnd w:id="143"/>
      <w:bookmarkEnd w:id="144"/>
      <w:r w:rsidRPr="00C1430E">
        <w:rPr>
          <w:rFonts w:ascii="Arial" w:eastAsia="Times New Roman" w:hAnsi="Arial" w:cs="Arial"/>
          <w:color w:val="000000"/>
          <w:lang w:eastAsia="pl-PL"/>
        </w:rPr>
        <w:t xml:space="preserve"> </w:t>
      </w:r>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45" w:name="_Toc442363572"/>
      <w:bookmarkStart w:id="146" w:name="_Toc442364035"/>
      <w:r w:rsidRPr="00C1430E">
        <w:rPr>
          <w:rFonts w:ascii="Arial" w:eastAsia="Times New Roman" w:hAnsi="Arial" w:cs="Arial"/>
          <w:color w:val="000000"/>
          <w:lang w:eastAsia="pl-PL"/>
        </w:rPr>
        <w:t xml:space="preserve">W </w:t>
      </w:r>
      <w:r w:rsidR="00915157">
        <w:rPr>
          <w:rFonts w:ascii="Arial" w:eastAsia="Times New Roman" w:hAnsi="Arial" w:cs="Arial"/>
          <w:color w:val="000000"/>
          <w:lang w:eastAsia="pl-PL"/>
        </w:rPr>
        <w:t>P</w:t>
      </w:r>
      <w:r w:rsidR="00915157" w:rsidRPr="00C1430E">
        <w:rPr>
          <w:rFonts w:ascii="Arial" w:eastAsia="Times New Roman" w:hAnsi="Arial" w:cs="Arial"/>
          <w:color w:val="000000"/>
          <w:lang w:eastAsia="pl-PL"/>
        </w:rPr>
        <w:t xml:space="preserve">rotokole </w:t>
      </w:r>
      <w:r w:rsidRPr="00C1430E">
        <w:rPr>
          <w:rFonts w:ascii="Arial" w:eastAsia="Times New Roman" w:hAnsi="Arial" w:cs="Arial"/>
          <w:color w:val="000000"/>
          <w:lang w:eastAsia="pl-PL"/>
        </w:rPr>
        <w:t>odbioru technicznego gazociągu należy zapisać istotne informacje dotyczące planowanego sposobu włączenia do czynnej sieci gazowej oraz planowanego terminu jego wykonania.</w:t>
      </w:r>
      <w:bookmarkEnd w:id="145"/>
      <w:bookmarkEnd w:id="146"/>
      <w:r w:rsidRPr="00C1430E">
        <w:rPr>
          <w:rFonts w:ascii="Arial" w:eastAsia="Times New Roman" w:hAnsi="Arial" w:cs="Arial"/>
          <w:lang w:eastAsia="pl-PL"/>
        </w:rPr>
        <w:t xml:space="preserve"> W szczególnie uzasadnionych przypadkach dopuszcza się wykonywanie rozruchu przez wykonawców zewnętrznych.</w:t>
      </w:r>
    </w:p>
    <w:p w:rsidR="00C1430E" w:rsidRPr="00C1430E" w:rsidRDefault="00C1430E" w:rsidP="00C1430E">
      <w:pPr>
        <w:numPr>
          <w:ilvl w:val="1"/>
          <w:numId w:val="9"/>
        </w:numPr>
        <w:tabs>
          <w:tab w:val="left" w:pos="851"/>
        </w:tabs>
        <w:spacing w:before="120" w:after="120" w:line="240" w:lineRule="auto"/>
        <w:ind w:left="851" w:hanging="851"/>
        <w:jc w:val="both"/>
        <w:outlineLvl w:val="0"/>
        <w:rPr>
          <w:rFonts w:ascii="Arial" w:eastAsia="Times New Roman" w:hAnsi="Arial" w:cs="Arial"/>
          <w:b/>
          <w:color w:val="000000"/>
          <w:lang w:eastAsia="pl-PL"/>
        </w:rPr>
      </w:pPr>
      <w:bookmarkStart w:id="147" w:name="_Toc354597803"/>
      <w:bookmarkStart w:id="148" w:name="_Toc356470790"/>
      <w:bookmarkStart w:id="149" w:name="_Toc356470920"/>
      <w:bookmarkStart w:id="150" w:name="_Toc356471084"/>
      <w:bookmarkStart w:id="151" w:name="_Toc388257085"/>
      <w:bookmarkStart w:id="152" w:name="_Toc442363573"/>
      <w:bookmarkStart w:id="153" w:name="_Toc442364036"/>
      <w:r w:rsidRPr="00C1430E">
        <w:rPr>
          <w:rFonts w:ascii="Arial" w:eastAsia="Times New Roman" w:hAnsi="Arial" w:cs="Arial"/>
          <w:b/>
          <w:color w:val="000000"/>
          <w:lang w:eastAsia="pl-PL"/>
        </w:rPr>
        <w:t>Odbiór uporządkowania terenu oraz oznakowania armatury.</w:t>
      </w:r>
      <w:bookmarkEnd w:id="147"/>
      <w:bookmarkEnd w:id="148"/>
      <w:bookmarkEnd w:id="149"/>
      <w:bookmarkEnd w:id="150"/>
      <w:bookmarkEnd w:id="151"/>
      <w:bookmarkEnd w:id="152"/>
      <w:bookmarkEnd w:id="153"/>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54" w:name="_Toc356470791"/>
      <w:bookmarkStart w:id="155" w:name="_Toc356470921"/>
      <w:bookmarkStart w:id="156" w:name="_Toc356471085"/>
      <w:bookmarkStart w:id="157" w:name="_Toc388257086"/>
      <w:bookmarkStart w:id="158" w:name="_Toc442363574"/>
      <w:bookmarkStart w:id="159" w:name="_Toc442364037"/>
      <w:r w:rsidRPr="00C1430E">
        <w:rPr>
          <w:rFonts w:ascii="Arial" w:eastAsia="Times New Roman" w:hAnsi="Arial" w:cs="Arial"/>
          <w:color w:val="000000"/>
          <w:lang w:eastAsia="pl-PL"/>
        </w:rPr>
        <w:t>Kierownik budowy informuje inspektora nadzoru o gotowości do dokonania odbioru uporządkowania terenu oraz oznakowania zabudowanej armatury.</w:t>
      </w:r>
      <w:bookmarkEnd w:id="154"/>
      <w:bookmarkEnd w:id="155"/>
      <w:bookmarkEnd w:id="156"/>
      <w:bookmarkEnd w:id="157"/>
      <w:bookmarkEnd w:id="158"/>
      <w:bookmarkEnd w:id="159"/>
    </w:p>
    <w:p w:rsidR="00C1430E" w:rsidRPr="00C1430E" w:rsidRDefault="00C1430E" w:rsidP="00C1430E">
      <w:pPr>
        <w:numPr>
          <w:ilvl w:val="2"/>
          <w:numId w:val="9"/>
        </w:numPr>
        <w:tabs>
          <w:tab w:val="left" w:pos="851"/>
        </w:tabs>
        <w:spacing w:before="60" w:after="60" w:line="240" w:lineRule="auto"/>
        <w:ind w:hanging="862"/>
        <w:jc w:val="both"/>
        <w:outlineLvl w:val="0"/>
        <w:rPr>
          <w:rFonts w:ascii="Arial" w:eastAsia="Times New Roman" w:hAnsi="Arial" w:cs="Arial"/>
          <w:color w:val="000000"/>
          <w:lang w:eastAsia="pl-PL"/>
        </w:rPr>
      </w:pPr>
      <w:bookmarkStart w:id="160" w:name="_Toc442363575"/>
      <w:bookmarkStart w:id="161" w:name="_Toc442364038"/>
      <w:r w:rsidRPr="00C1430E">
        <w:rPr>
          <w:rFonts w:ascii="Arial" w:eastAsia="Times New Roman" w:hAnsi="Arial" w:cs="Arial"/>
          <w:color w:val="000000"/>
          <w:lang w:eastAsia="pl-PL"/>
        </w:rPr>
        <w:t>Odbiór</w:t>
      </w:r>
      <w:r w:rsidRPr="00C1430E">
        <w:rPr>
          <w:rFonts w:ascii="Times New Roman" w:eastAsia="Times New Roman" w:hAnsi="Times New Roman"/>
          <w:sz w:val="20"/>
          <w:szCs w:val="20"/>
          <w:lang w:eastAsia="pl-PL"/>
        </w:rPr>
        <w:t xml:space="preserve"> </w:t>
      </w:r>
      <w:r w:rsidRPr="00C1430E">
        <w:rPr>
          <w:rFonts w:ascii="Arial" w:eastAsia="Times New Roman" w:hAnsi="Arial" w:cs="Arial"/>
          <w:color w:val="000000"/>
          <w:lang w:eastAsia="pl-PL"/>
        </w:rPr>
        <w:t>uporządkowania terenu oraz oznakowania armatury należy dokonać po wykonaniu wszystkich robót montażowych i ziemnych oraz prac włączeniowych do czynnej sieci gazowej.</w:t>
      </w:r>
      <w:bookmarkEnd w:id="160"/>
      <w:bookmarkEnd w:id="161"/>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62" w:name="_Toc356470792"/>
      <w:bookmarkStart w:id="163" w:name="_Toc356470922"/>
      <w:bookmarkStart w:id="164" w:name="_Toc356471086"/>
      <w:bookmarkStart w:id="165" w:name="_Toc388257087"/>
      <w:bookmarkStart w:id="166" w:name="_Toc442363576"/>
      <w:bookmarkStart w:id="167" w:name="_Toc442364039"/>
      <w:r w:rsidRPr="00C1430E">
        <w:rPr>
          <w:rFonts w:ascii="Arial" w:eastAsia="Times New Roman" w:hAnsi="Arial" w:cs="Arial"/>
          <w:color w:val="000000"/>
          <w:lang w:eastAsia="pl-PL"/>
        </w:rPr>
        <w:t>Inspektor nadzoru powiadamia przedstawiciela użytkownika i w jego obecności w terenie dokonuje odbioru uporządkowania terenu, kompletności i zgodności z dokumentacją zabudowanej armatury oraz jej oznakowania.</w:t>
      </w:r>
      <w:bookmarkEnd w:id="162"/>
      <w:bookmarkEnd w:id="163"/>
      <w:bookmarkEnd w:id="164"/>
      <w:bookmarkEnd w:id="165"/>
      <w:bookmarkEnd w:id="166"/>
      <w:bookmarkEnd w:id="167"/>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68" w:name="_Toc356470793"/>
      <w:bookmarkStart w:id="169" w:name="_Toc356470923"/>
      <w:bookmarkStart w:id="170" w:name="_Toc356471087"/>
      <w:bookmarkStart w:id="171" w:name="_Toc388257088"/>
      <w:bookmarkStart w:id="172" w:name="_Toc442363578"/>
      <w:bookmarkStart w:id="173" w:name="_Toc442364041"/>
      <w:r w:rsidRPr="00C1430E">
        <w:rPr>
          <w:rFonts w:ascii="Arial" w:eastAsia="Times New Roman" w:hAnsi="Arial" w:cs="Arial"/>
          <w:color w:val="000000"/>
          <w:lang w:eastAsia="pl-PL"/>
        </w:rPr>
        <w:t xml:space="preserve">Wykonawca sporządza </w:t>
      </w:r>
      <w:r w:rsidR="0083744D">
        <w:rPr>
          <w:rFonts w:ascii="Arial" w:eastAsia="Times New Roman" w:hAnsi="Arial" w:cs="Arial"/>
          <w:color w:val="000000"/>
          <w:lang w:eastAsia="pl-PL"/>
        </w:rPr>
        <w:t xml:space="preserve">zgodnie z wzorem </w:t>
      </w:r>
      <w:r w:rsidRPr="00C1430E">
        <w:rPr>
          <w:rFonts w:ascii="Arial" w:eastAsia="Times New Roman" w:hAnsi="Arial" w:cs="Arial"/>
          <w:color w:val="000000"/>
          <w:lang w:eastAsia="pl-PL"/>
        </w:rPr>
        <w:t xml:space="preserve">karty armatury odcinającej, obejmujące szkice armatury oraz jej fotografie wykonane w wykopie otwartym i po zasypaniu. Karty armatury odcinającej należy wykonywać oddzielnie dla każdej zamontowanej armatury. Karty powinny być numerowane zgodnie z protokołem odbioru uporządkowania terenu oraz oznakowania armatury. Szkice armatury powinny być wykonane w skali nie mniejszej niż 1:500 oraz zawierać domiary do punktów </w:t>
      </w:r>
      <w:r w:rsidRPr="00C1430E">
        <w:rPr>
          <w:rFonts w:ascii="Arial" w:eastAsia="Times New Roman" w:hAnsi="Arial" w:cs="Arial"/>
          <w:color w:val="000000"/>
          <w:lang w:eastAsia="pl-PL"/>
        </w:rPr>
        <w:lastRenderedPageBreak/>
        <w:t xml:space="preserve">charakterystycznych. Każda Karta armatury odcinającej powinna być zapisana </w:t>
      </w:r>
      <w:r w:rsidRPr="00C1430E">
        <w:rPr>
          <w:rFonts w:ascii="Arial" w:eastAsia="Times New Roman" w:hAnsi="Arial" w:cs="Arial"/>
          <w:color w:val="000000"/>
          <w:lang w:eastAsia="pl-PL"/>
        </w:rPr>
        <w:br/>
        <w:t>w oddzielnym pliku.pdf.</w:t>
      </w:r>
      <w:bookmarkEnd w:id="168"/>
      <w:bookmarkEnd w:id="169"/>
      <w:bookmarkEnd w:id="170"/>
      <w:bookmarkEnd w:id="171"/>
      <w:bookmarkEnd w:id="172"/>
      <w:bookmarkEnd w:id="173"/>
    </w:p>
    <w:p w:rsidR="00C1430E" w:rsidRPr="005331D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74" w:name="_Toc356470794"/>
      <w:bookmarkStart w:id="175" w:name="_Toc356470924"/>
      <w:bookmarkStart w:id="176" w:name="_Toc356471088"/>
      <w:bookmarkStart w:id="177" w:name="_Toc388257089"/>
      <w:bookmarkStart w:id="178" w:name="_Toc442363579"/>
      <w:bookmarkStart w:id="179" w:name="_Toc442364042"/>
      <w:r w:rsidRPr="00C1430E">
        <w:rPr>
          <w:rFonts w:ascii="Arial" w:eastAsia="Times New Roman" w:hAnsi="Arial" w:cs="Arial"/>
          <w:color w:val="000000"/>
          <w:lang w:eastAsia="pl-PL"/>
        </w:rPr>
        <w:t xml:space="preserve">Potwierdzeniem odbioru jest Protokół odbioru uporządkowania terenu oraz </w:t>
      </w:r>
      <w:r w:rsidRPr="005331DE">
        <w:rPr>
          <w:rFonts w:ascii="Arial" w:eastAsia="Times New Roman" w:hAnsi="Arial" w:cs="Arial"/>
          <w:color w:val="000000"/>
          <w:lang w:eastAsia="pl-PL"/>
        </w:rPr>
        <w:t>oznakowania armatury</w:t>
      </w:r>
      <w:r w:rsidR="0083744D">
        <w:rPr>
          <w:rFonts w:ascii="Arial" w:eastAsia="Times New Roman" w:hAnsi="Arial" w:cs="Arial"/>
          <w:color w:val="000000"/>
          <w:lang w:eastAsia="pl-PL"/>
        </w:rPr>
        <w:t>.</w:t>
      </w:r>
      <w:bookmarkEnd w:id="174"/>
      <w:bookmarkEnd w:id="175"/>
      <w:bookmarkEnd w:id="176"/>
      <w:bookmarkEnd w:id="177"/>
      <w:bookmarkEnd w:id="178"/>
      <w:bookmarkEnd w:id="179"/>
    </w:p>
    <w:p w:rsidR="00C1430E" w:rsidRPr="005331D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r w:rsidRPr="005331DE">
        <w:rPr>
          <w:rFonts w:ascii="Arial" w:eastAsia="Times New Roman" w:hAnsi="Arial" w:cs="Arial"/>
          <w:color w:val="000000"/>
          <w:lang w:eastAsia="pl-PL"/>
        </w:rPr>
        <w:t xml:space="preserve">Wykonawca zobowiązany jest załączyć do protokołu dokumenty podpisane przez właścicieli, użytkowników wieczystych lub zarządzających terenem, potwierdzających doprowadzenie terenu, na którym były prowadzone prace do należytego stanu i jego odbiór bez zastrzeżeń. </w:t>
      </w:r>
    </w:p>
    <w:p w:rsidR="00C1430E" w:rsidRPr="00C1430E" w:rsidRDefault="00C1430E" w:rsidP="00C1430E">
      <w:pPr>
        <w:numPr>
          <w:ilvl w:val="1"/>
          <w:numId w:val="9"/>
        </w:numPr>
        <w:tabs>
          <w:tab w:val="left" w:pos="851"/>
        </w:tabs>
        <w:spacing w:before="120" w:after="120" w:line="240" w:lineRule="auto"/>
        <w:ind w:left="851" w:hanging="851"/>
        <w:jc w:val="both"/>
        <w:outlineLvl w:val="0"/>
        <w:rPr>
          <w:rFonts w:ascii="Arial" w:eastAsia="Times New Roman" w:hAnsi="Arial" w:cs="Arial"/>
          <w:b/>
          <w:color w:val="000000"/>
          <w:lang w:eastAsia="pl-PL"/>
        </w:rPr>
      </w:pPr>
      <w:bookmarkStart w:id="180" w:name="_Toc354597804"/>
      <w:bookmarkStart w:id="181" w:name="_Toc356470795"/>
      <w:bookmarkStart w:id="182" w:name="_Toc356470925"/>
      <w:bookmarkStart w:id="183" w:name="_Toc356471089"/>
      <w:bookmarkStart w:id="184" w:name="_Toc388257090"/>
      <w:bookmarkStart w:id="185" w:name="_Toc442363580"/>
      <w:bookmarkStart w:id="186" w:name="_Toc442364043"/>
      <w:r w:rsidRPr="00C1430E">
        <w:rPr>
          <w:rFonts w:ascii="Arial" w:eastAsia="Times New Roman" w:hAnsi="Arial" w:cs="Arial"/>
          <w:b/>
          <w:color w:val="000000"/>
          <w:lang w:eastAsia="pl-PL"/>
        </w:rPr>
        <w:t>Odbiór końcowy gazociągu.</w:t>
      </w:r>
      <w:bookmarkEnd w:id="180"/>
      <w:bookmarkEnd w:id="181"/>
      <w:bookmarkEnd w:id="182"/>
      <w:bookmarkEnd w:id="183"/>
      <w:bookmarkEnd w:id="184"/>
      <w:bookmarkEnd w:id="185"/>
      <w:bookmarkEnd w:id="186"/>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87" w:name="_Toc442363581"/>
      <w:bookmarkStart w:id="188" w:name="_Toc442364044"/>
      <w:bookmarkStart w:id="189" w:name="_Toc356470796"/>
      <w:bookmarkStart w:id="190" w:name="_Toc356470926"/>
      <w:bookmarkStart w:id="191" w:name="_Toc356471090"/>
      <w:bookmarkStart w:id="192" w:name="_Toc388257091"/>
      <w:r w:rsidRPr="00C1430E">
        <w:rPr>
          <w:rFonts w:ascii="Arial" w:eastAsia="Times New Roman" w:hAnsi="Arial" w:cs="Arial"/>
          <w:color w:val="000000"/>
          <w:lang w:eastAsia="pl-PL"/>
        </w:rPr>
        <w:t>Kierownik budowy informuje inspektora nadzoru o gotowości do dokonania odbioru końcowego gazociągu.</w:t>
      </w:r>
      <w:bookmarkEnd w:id="187"/>
      <w:bookmarkEnd w:id="188"/>
      <w:r w:rsidRPr="00C1430E">
        <w:rPr>
          <w:rFonts w:ascii="Arial" w:eastAsia="Times New Roman" w:hAnsi="Arial" w:cs="Arial"/>
          <w:color w:val="000000"/>
          <w:lang w:eastAsia="pl-PL"/>
        </w:rPr>
        <w:t xml:space="preserve"> </w:t>
      </w:r>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193" w:name="_Toc442363582"/>
      <w:bookmarkStart w:id="194" w:name="_Toc442364045"/>
      <w:r w:rsidRPr="00C1430E">
        <w:rPr>
          <w:rFonts w:ascii="Arial" w:eastAsia="Times New Roman" w:hAnsi="Arial" w:cs="Arial"/>
          <w:color w:val="000000"/>
          <w:lang w:eastAsia="pl-PL"/>
        </w:rPr>
        <w:t>Odbioru końcowego należy dokonać po:</w:t>
      </w:r>
      <w:bookmarkEnd w:id="193"/>
      <w:bookmarkEnd w:id="194"/>
    </w:p>
    <w:p w:rsidR="00C1430E" w:rsidRPr="00C1430E" w:rsidRDefault="00C1430E" w:rsidP="00C1430E">
      <w:pPr>
        <w:numPr>
          <w:ilvl w:val="0"/>
          <w:numId w:val="23"/>
        </w:numPr>
        <w:tabs>
          <w:tab w:val="left" w:pos="851"/>
        </w:tabs>
        <w:spacing w:before="60" w:after="60" w:line="240" w:lineRule="auto"/>
        <w:ind w:left="1276"/>
        <w:contextualSpacing/>
        <w:jc w:val="both"/>
        <w:outlineLvl w:val="0"/>
        <w:rPr>
          <w:rFonts w:ascii="Arial" w:eastAsia="Times New Roman" w:hAnsi="Arial" w:cs="Arial"/>
          <w:color w:val="000000"/>
          <w:lang w:eastAsia="pl-PL"/>
        </w:rPr>
      </w:pPr>
      <w:bookmarkStart w:id="195" w:name="_Toc442363583"/>
      <w:bookmarkStart w:id="196" w:name="_Toc442364046"/>
      <w:r w:rsidRPr="00C1430E">
        <w:rPr>
          <w:rFonts w:ascii="Arial" w:eastAsia="Times New Roman" w:hAnsi="Arial" w:cs="Arial"/>
          <w:color w:val="000000"/>
          <w:lang w:eastAsia="pl-PL"/>
        </w:rPr>
        <w:t>Odbiorze technicznym,</w:t>
      </w:r>
      <w:bookmarkEnd w:id="195"/>
      <w:bookmarkEnd w:id="196"/>
    </w:p>
    <w:p w:rsidR="00C1430E" w:rsidRPr="00C1430E" w:rsidRDefault="00C1430E" w:rsidP="00C1430E">
      <w:pPr>
        <w:numPr>
          <w:ilvl w:val="0"/>
          <w:numId w:val="23"/>
        </w:numPr>
        <w:spacing w:after="0" w:line="240" w:lineRule="auto"/>
        <w:ind w:left="1276"/>
        <w:contextualSpacing/>
        <w:rPr>
          <w:rFonts w:ascii="Arial" w:eastAsia="Times New Roman" w:hAnsi="Arial" w:cs="Arial"/>
          <w:color w:val="000000"/>
          <w:lang w:eastAsia="pl-PL"/>
        </w:rPr>
      </w:pPr>
      <w:r w:rsidRPr="00C1430E">
        <w:rPr>
          <w:rFonts w:ascii="Arial" w:eastAsia="Times New Roman" w:hAnsi="Arial" w:cs="Arial"/>
          <w:color w:val="000000"/>
          <w:lang w:eastAsia="pl-PL"/>
        </w:rPr>
        <w:t>Uzyskaniu i dostarczeniu przez wykonawcę inwentaryzacji geodezyjnej wykonanej sieci gazowej przyjętej do państwowych zasobów geodezyjnych oraz Kolejowego Ośrodka Geodezyjno-Kartograficznego (w przypadku prowadzenia robót na terenach należących do PKP).</w:t>
      </w:r>
    </w:p>
    <w:p w:rsidR="00C1430E" w:rsidRPr="00C1430E" w:rsidRDefault="00C1430E" w:rsidP="00C1430E">
      <w:pPr>
        <w:numPr>
          <w:ilvl w:val="0"/>
          <w:numId w:val="23"/>
        </w:numPr>
        <w:tabs>
          <w:tab w:val="left" w:pos="851"/>
        </w:tabs>
        <w:spacing w:before="60" w:after="60" w:line="240" w:lineRule="auto"/>
        <w:ind w:left="1276"/>
        <w:contextualSpacing/>
        <w:jc w:val="both"/>
        <w:outlineLvl w:val="0"/>
        <w:rPr>
          <w:rFonts w:ascii="Arial" w:eastAsia="Times New Roman" w:hAnsi="Arial" w:cs="Arial"/>
          <w:color w:val="000000"/>
          <w:lang w:eastAsia="pl-PL"/>
        </w:rPr>
      </w:pPr>
      <w:bookmarkStart w:id="197" w:name="_Toc442363584"/>
      <w:bookmarkStart w:id="198" w:name="_Toc442364047"/>
      <w:r w:rsidRPr="00C1430E">
        <w:rPr>
          <w:rFonts w:ascii="Arial" w:eastAsia="Times New Roman" w:hAnsi="Arial" w:cs="Arial"/>
          <w:color w:val="000000"/>
          <w:lang w:eastAsia="pl-PL"/>
        </w:rPr>
        <w:t xml:space="preserve">Wykonaniu prac włączeniowych i napełnieniu nowo wybudowanego odcinka paliwem gazowym potwierdzonym przez </w:t>
      </w:r>
      <w:r w:rsidR="00044483" w:rsidRPr="00C1430E">
        <w:rPr>
          <w:rFonts w:ascii="Arial" w:eastAsia="Times New Roman" w:hAnsi="Arial" w:cs="Arial"/>
          <w:color w:val="000000"/>
          <w:lang w:eastAsia="pl-PL"/>
        </w:rPr>
        <w:t>właściw</w:t>
      </w:r>
      <w:r w:rsidR="00044483">
        <w:rPr>
          <w:rFonts w:ascii="Arial" w:eastAsia="Times New Roman" w:hAnsi="Arial" w:cs="Arial"/>
          <w:color w:val="000000"/>
          <w:lang w:eastAsia="pl-PL"/>
        </w:rPr>
        <w:t>ą</w:t>
      </w:r>
      <w:r w:rsidR="00044483" w:rsidRPr="00C1430E">
        <w:rPr>
          <w:rFonts w:ascii="Arial" w:eastAsia="Times New Roman" w:hAnsi="Arial" w:cs="Arial"/>
          <w:color w:val="000000"/>
          <w:lang w:eastAsia="pl-PL"/>
        </w:rPr>
        <w:t xml:space="preserve"> </w:t>
      </w:r>
      <w:r w:rsidRPr="00C1430E">
        <w:rPr>
          <w:rFonts w:ascii="Arial" w:eastAsia="Times New Roman" w:hAnsi="Arial" w:cs="Arial"/>
          <w:color w:val="000000"/>
          <w:lang w:eastAsia="pl-PL"/>
        </w:rPr>
        <w:t xml:space="preserve">terytorialnie </w:t>
      </w:r>
      <w:r w:rsidR="00044483">
        <w:rPr>
          <w:rFonts w:ascii="Arial" w:eastAsia="Times New Roman" w:hAnsi="Arial" w:cs="Arial"/>
          <w:color w:val="000000"/>
          <w:lang w:eastAsia="pl-PL"/>
        </w:rPr>
        <w:t>Gazownie</w:t>
      </w:r>
      <w:r w:rsidRPr="00C1430E">
        <w:rPr>
          <w:rFonts w:ascii="Arial" w:eastAsia="Times New Roman" w:hAnsi="Arial" w:cs="Arial"/>
          <w:color w:val="000000"/>
          <w:lang w:eastAsia="pl-PL"/>
        </w:rPr>
        <w:t>.</w:t>
      </w:r>
      <w:bookmarkEnd w:id="197"/>
      <w:bookmarkEnd w:id="198"/>
    </w:p>
    <w:p w:rsidR="00C1430E" w:rsidRPr="00C1430E" w:rsidRDefault="00C1430E" w:rsidP="00C1430E">
      <w:pPr>
        <w:numPr>
          <w:ilvl w:val="0"/>
          <w:numId w:val="23"/>
        </w:numPr>
        <w:tabs>
          <w:tab w:val="left" w:pos="851"/>
        </w:tabs>
        <w:spacing w:before="60" w:after="60" w:line="240" w:lineRule="auto"/>
        <w:ind w:left="1276"/>
        <w:contextualSpacing/>
        <w:jc w:val="both"/>
        <w:outlineLvl w:val="0"/>
        <w:rPr>
          <w:rFonts w:ascii="Arial" w:eastAsia="Times New Roman" w:hAnsi="Arial" w:cs="Arial"/>
          <w:color w:val="000000"/>
          <w:lang w:eastAsia="pl-PL"/>
        </w:rPr>
      </w:pPr>
      <w:bookmarkStart w:id="199" w:name="_Toc442363585"/>
      <w:bookmarkStart w:id="200" w:name="_Toc442364048"/>
      <w:r w:rsidRPr="00C1430E">
        <w:rPr>
          <w:rFonts w:ascii="Arial" w:eastAsia="Times New Roman" w:hAnsi="Arial" w:cs="Arial"/>
          <w:color w:val="000000"/>
          <w:lang w:eastAsia="pl-PL"/>
        </w:rPr>
        <w:t>Dostarczeniu przez wykonawcę dokumentów gwarancyjnych producentów lub sprzedawców na materiały, urządzenia lub elementy wyposażenia wykorzystane przy wykonywaniu zadania, jeżeli taka gwarancja została udzielona.</w:t>
      </w:r>
      <w:bookmarkEnd w:id="199"/>
      <w:bookmarkEnd w:id="200"/>
    </w:p>
    <w:p w:rsidR="00C1430E" w:rsidRPr="00C1430E" w:rsidRDefault="00C1430E" w:rsidP="00C1430E">
      <w:pPr>
        <w:numPr>
          <w:ilvl w:val="0"/>
          <w:numId w:val="23"/>
        </w:numPr>
        <w:tabs>
          <w:tab w:val="left" w:pos="851"/>
        </w:tabs>
        <w:spacing w:before="60" w:after="60" w:line="240" w:lineRule="auto"/>
        <w:ind w:left="1276"/>
        <w:contextualSpacing/>
        <w:jc w:val="both"/>
        <w:outlineLvl w:val="0"/>
        <w:rPr>
          <w:rFonts w:ascii="Arial" w:eastAsia="Times New Roman" w:hAnsi="Arial" w:cs="Arial"/>
          <w:color w:val="000000"/>
          <w:lang w:eastAsia="pl-PL"/>
        </w:rPr>
      </w:pPr>
      <w:bookmarkStart w:id="201" w:name="_Toc442363586"/>
      <w:bookmarkStart w:id="202" w:name="_Toc442364049"/>
      <w:r w:rsidRPr="00C1430E">
        <w:rPr>
          <w:rFonts w:ascii="Arial" w:eastAsia="Times New Roman" w:hAnsi="Arial" w:cs="Arial"/>
          <w:color w:val="000000"/>
          <w:lang w:eastAsia="pl-PL"/>
        </w:rPr>
        <w:t xml:space="preserve">Przedłożeniu przez wykonawcę </w:t>
      </w:r>
      <w:r w:rsidRPr="00C1430E">
        <w:rPr>
          <w:rFonts w:ascii="Arial" w:eastAsia="Times New Roman" w:hAnsi="Arial" w:cs="Arial"/>
          <w:lang w:eastAsia="pl-PL"/>
        </w:rPr>
        <w:t xml:space="preserve">dokumentu potwierdzającego skuteczne zawiadomienie właściwego Inspektoratu Nadzoru Budowlanego o zakończeniu robót budowlanych lub </w:t>
      </w:r>
      <w:r w:rsidRPr="00C1430E">
        <w:rPr>
          <w:rFonts w:ascii="Arial" w:eastAsia="Times New Roman" w:hAnsi="Arial" w:cs="Arial"/>
          <w:color w:val="000000"/>
          <w:lang w:eastAsia="pl-PL"/>
        </w:rPr>
        <w:t xml:space="preserve">ostatecznej decyzji pozwolenia na użytkowanie, </w:t>
      </w:r>
      <w:r w:rsidRPr="00C1430E">
        <w:rPr>
          <w:rFonts w:ascii="Arial" w:eastAsia="Times New Roman" w:hAnsi="Arial" w:cs="Arial"/>
          <w:color w:val="000000"/>
          <w:lang w:eastAsia="pl-PL"/>
        </w:rPr>
        <w:br/>
        <w:t>w przypadku, gdy przepisy prawa wymagają uzyskania takich dokumentów.</w:t>
      </w:r>
      <w:bookmarkEnd w:id="201"/>
      <w:bookmarkEnd w:id="202"/>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203" w:name="_Toc442363587"/>
      <w:bookmarkStart w:id="204" w:name="_Toc442364050"/>
      <w:r w:rsidRPr="00C1430E">
        <w:rPr>
          <w:rFonts w:ascii="Arial" w:eastAsia="Times New Roman" w:hAnsi="Arial" w:cs="Arial"/>
          <w:color w:val="000000"/>
          <w:lang w:eastAsia="pl-PL"/>
        </w:rPr>
        <w:t>Przygotowana dokumentacja odbiorowa zgodnie z listą kontrolną, przekazywana jest przez inspektora nadzoru do przewodniczącego komisji odbiorowej</w:t>
      </w:r>
      <w:r w:rsidR="003D7795">
        <w:rPr>
          <w:rFonts w:ascii="Arial" w:eastAsia="Times New Roman" w:hAnsi="Arial" w:cs="Arial"/>
          <w:color w:val="000000"/>
          <w:lang w:eastAsia="pl-PL"/>
        </w:rPr>
        <w:t xml:space="preserve"> w Gazowni</w:t>
      </w:r>
      <w:r w:rsidRPr="00C1430E">
        <w:rPr>
          <w:rFonts w:ascii="Arial" w:eastAsia="Times New Roman" w:hAnsi="Arial" w:cs="Arial"/>
          <w:color w:val="000000"/>
          <w:lang w:eastAsia="pl-PL"/>
        </w:rPr>
        <w:t xml:space="preserve"> za potwierdzeniem odbioru.</w:t>
      </w:r>
      <w:bookmarkEnd w:id="189"/>
      <w:bookmarkEnd w:id="190"/>
      <w:bookmarkEnd w:id="191"/>
      <w:bookmarkEnd w:id="192"/>
      <w:bookmarkEnd w:id="203"/>
      <w:bookmarkEnd w:id="204"/>
    </w:p>
    <w:p w:rsid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205" w:name="_Toc356470797"/>
      <w:bookmarkStart w:id="206" w:name="_Toc356470927"/>
      <w:bookmarkStart w:id="207" w:name="_Toc356471091"/>
      <w:bookmarkStart w:id="208" w:name="_Toc388257092"/>
      <w:bookmarkStart w:id="209" w:name="_Toc442363588"/>
      <w:bookmarkStart w:id="210" w:name="_Toc442364051"/>
      <w:r w:rsidRPr="00C1430E">
        <w:rPr>
          <w:rFonts w:ascii="Arial" w:eastAsia="Times New Roman" w:hAnsi="Arial" w:cs="Arial"/>
          <w:color w:val="000000"/>
          <w:lang w:eastAsia="pl-PL"/>
        </w:rPr>
        <w:t xml:space="preserve">Na podstawie zebranych dokumentów i oceny wykonanych prac, komisja odbiorowa dokonuje/nie dokonuje odbioru końcowego. W przypadku, gdy nie dokonano odbioru końcowego komplet dokumentacji odbiorowej zwracany jest za pośrednictwem inspektora nadzoru do kierownika budowy celem uzupełnienia braków w określonym terminie. </w:t>
      </w:r>
    </w:p>
    <w:p w:rsidR="00044483" w:rsidRPr="00044483" w:rsidRDefault="00044483" w:rsidP="00044483">
      <w:pPr>
        <w:numPr>
          <w:ilvl w:val="2"/>
          <w:numId w:val="9"/>
        </w:numPr>
        <w:tabs>
          <w:tab w:val="left" w:pos="851"/>
        </w:tabs>
        <w:spacing w:before="60" w:after="60" w:line="240" w:lineRule="auto"/>
        <w:jc w:val="both"/>
        <w:outlineLvl w:val="0"/>
        <w:rPr>
          <w:rFonts w:ascii="Arial" w:eastAsia="Times New Roman" w:hAnsi="Arial" w:cs="Arial"/>
          <w:color w:val="000000"/>
          <w:lang w:eastAsia="pl-PL"/>
        </w:rPr>
      </w:pPr>
      <w:r w:rsidRPr="0000372A">
        <w:rPr>
          <w:rFonts w:ascii="Arial" w:eastAsia="Times New Roman" w:hAnsi="Arial" w:cs="Arial"/>
          <w:color w:val="000000"/>
          <w:lang w:eastAsia="pl-PL"/>
        </w:rPr>
        <w:t>Przed dokonaniem odbioru końcowego</w:t>
      </w:r>
      <w:r w:rsidR="00D51015" w:rsidRPr="00044483">
        <w:rPr>
          <w:rFonts w:ascii="Arial" w:eastAsia="Times New Roman" w:hAnsi="Arial" w:cs="Arial"/>
          <w:color w:val="000000"/>
          <w:lang w:eastAsia="pl-PL"/>
        </w:rPr>
        <w:t xml:space="preserve"> </w:t>
      </w:r>
      <w:r w:rsidRPr="00044483">
        <w:rPr>
          <w:rFonts w:ascii="Arial" w:eastAsia="Times New Roman" w:hAnsi="Arial" w:cs="Arial"/>
          <w:color w:val="000000"/>
          <w:lang w:eastAsia="pl-PL"/>
        </w:rPr>
        <w:t xml:space="preserve">upoważniony przedstawiciel komisji odbiorowej przesyła do Działu Zarządzania Majątkiem Sieciowym drogą mailową na adres </w:t>
      </w:r>
      <w:r w:rsidRPr="0000372A">
        <w:rPr>
          <w:rFonts w:ascii="Arial" w:eastAsia="Times New Roman" w:hAnsi="Arial" w:cs="Arial"/>
          <w:color w:val="4F81BD" w:themeColor="accent1"/>
          <w:lang w:eastAsia="pl-PL"/>
        </w:rPr>
        <w:t>zms.gis.gdansk@psgaz.pl</w:t>
      </w:r>
      <w:r w:rsidRPr="00044483">
        <w:rPr>
          <w:rFonts w:ascii="Arial" w:eastAsia="Times New Roman" w:hAnsi="Arial" w:cs="Arial"/>
          <w:color w:val="000000"/>
          <w:lang w:eastAsia="pl-PL"/>
        </w:rPr>
        <w:t xml:space="preserve">  elektroniczne wersje:</w:t>
      </w:r>
    </w:p>
    <w:p w:rsidR="00044483" w:rsidRPr="00044483" w:rsidRDefault="00044483" w:rsidP="0000372A">
      <w:pPr>
        <w:tabs>
          <w:tab w:val="left" w:pos="851"/>
        </w:tabs>
        <w:spacing w:before="60" w:after="60" w:line="240" w:lineRule="auto"/>
        <w:ind w:left="862"/>
        <w:jc w:val="both"/>
        <w:outlineLvl w:val="0"/>
        <w:rPr>
          <w:rFonts w:ascii="Arial" w:eastAsia="Times New Roman" w:hAnsi="Arial" w:cs="Arial"/>
          <w:color w:val="000000"/>
          <w:lang w:eastAsia="pl-PL"/>
        </w:rPr>
      </w:pPr>
      <w:r w:rsidRPr="00044483">
        <w:rPr>
          <w:rFonts w:ascii="Arial" w:eastAsia="Times New Roman" w:hAnsi="Arial" w:cs="Arial"/>
          <w:color w:val="000000"/>
          <w:lang w:eastAsia="pl-PL"/>
        </w:rPr>
        <w:t>- inwentaryzacji geodezyjnej (wersja wektorowa, szkice, współrzędne pikiet)</w:t>
      </w:r>
      <w:r>
        <w:rPr>
          <w:rFonts w:ascii="Arial" w:eastAsia="Times New Roman" w:hAnsi="Arial" w:cs="Arial"/>
          <w:color w:val="000000"/>
          <w:lang w:eastAsia="pl-PL"/>
        </w:rPr>
        <w:t>,</w:t>
      </w:r>
    </w:p>
    <w:p w:rsidR="00044483" w:rsidRPr="00044483" w:rsidRDefault="00044483" w:rsidP="0000372A">
      <w:pPr>
        <w:tabs>
          <w:tab w:val="left" w:pos="851"/>
        </w:tabs>
        <w:spacing w:before="60" w:after="60" w:line="240" w:lineRule="auto"/>
        <w:ind w:left="862"/>
        <w:jc w:val="both"/>
        <w:outlineLvl w:val="0"/>
        <w:rPr>
          <w:rFonts w:ascii="Arial" w:eastAsia="Times New Roman" w:hAnsi="Arial" w:cs="Arial"/>
          <w:color w:val="000000"/>
          <w:lang w:eastAsia="pl-PL"/>
        </w:rPr>
      </w:pPr>
      <w:r w:rsidRPr="00044483">
        <w:rPr>
          <w:rFonts w:ascii="Arial" w:eastAsia="Times New Roman" w:hAnsi="Arial" w:cs="Arial"/>
          <w:color w:val="000000"/>
          <w:lang w:eastAsia="pl-PL"/>
        </w:rPr>
        <w:t>-</w:t>
      </w:r>
      <w:r>
        <w:rPr>
          <w:rFonts w:ascii="Arial" w:eastAsia="Times New Roman" w:hAnsi="Arial" w:cs="Arial"/>
          <w:color w:val="000000"/>
          <w:lang w:eastAsia="pl-PL"/>
        </w:rPr>
        <w:t xml:space="preserve"> protokołu odbioru technicznego,</w:t>
      </w:r>
    </w:p>
    <w:p w:rsidR="00044483" w:rsidRPr="00044483" w:rsidRDefault="00044483" w:rsidP="0000372A">
      <w:pPr>
        <w:tabs>
          <w:tab w:val="left" w:pos="851"/>
        </w:tabs>
        <w:spacing w:before="60" w:after="60" w:line="240" w:lineRule="auto"/>
        <w:ind w:left="862"/>
        <w:jc w:val="both"/>
        <w:outlineLvl w:val="0"/>
        <w:rPr>
          <w:rFonts w:ascii="Arial" w:eastAsia="Times New Roman" w:hAnsi="Arial" w:cs="Arial"/>
          <w:color w:val="000000"/>
          <w:lang w:eastAsia="pl-PL"/>
        </w:rPr>
      </w:pPr>
      <w:r w:rsidRPr="00044483">
        <w:rPr>
          <w:rFonts w:ascii="Arial" w:eastAsia="Times New Roman" w:hAnsi="Arial" w:cs="Arial"/>
          <w:color w:val="000000"/>
          <w:lang w:eastAsia="pl-PL"/>
        </w:rPr>
        <w:t>- karty zabudowanych zasuw</w:t>
      </w:r>
      <w:r>
        <w:rPr>
          <w:rFonts w:ascii="Arial" w:eastAsia="Times New Roman" w:hAnsi="Arial" w:cs="Arial"/>
          <w:color w:val="000000"/>
          <w:lang w:eastAsia="pl-PL"/>
        </w:rPr>
        <w:t>,</w:t>
      </w:r>
    </w:p>
    <w:p w:rsidR="00044483" w:rsidRPr="00044483" w:rsidRDefault="00044483" w:rsidP="0000372A">
      <w:pPr>
        <w:tabs>
          <w:tab w:val="left" w:pos="851"/>
        </w:tabs>
        <w:spacing w:before="60" w:after="60" w:line="240" w:lineRule="auto"/>
        <w:ind w:left="862"/>
        <w:jc w:val="both"/>
        <w:outlineLvl w:val="0"/>
        <w:rPr>
          <w:rFonts w:ascii="Arial" w:eastAsia="Times New Roman" w:hAnsi="Arial" w:cs="Arial"/>
          <w:color w:val="000000"/>
          <w:lang w:eastAsia="pl-PL"/>
        </w:rPr>
      </w:pPr>
      <w:r w:rsidRPr="00044483">
        <w:rPr>
          <w:rFonts w:ascii="Arial" w:eastAsia="Times New Roman" w:hAnsi="Arial" w:cs="Arial"/>
          <w:color w:val="000000"/>
          <w:lang w:eastAsia="pl-PL"/>
        </w:rPr>
        <w:t>- zmiany powykonawcze do dokumentacji projektowej</w:t>
      </w:r>
      <w:r>
        <w:rPr>
          <w:rFonts w:ascii="Arial" w:eastAsia="Times New Roman" w:hAnsi="Arial" w:cs="Arial"/>
          <w:color w:val="000000"/>
          <w:lang w:eastAsia="pl-PL"/>
        </w:rPr>
        <w:t>.</w:t>
      </w:r>
    </w:p>
    <w:p w:rsidR="00D51015" w:rsidRPr="0000372A" w:rsidRDefault="00044483" w:rsidP="0000372A">
      <w:pPr>
        <w:tabs>
          <w:tab w:val="left" w:pos="851"/>
        </w:tabs>
        <w:spacing w:before="60" w:after="60" w:line="240" w:lineRule="auto"/>
        <w:ind w:left="862"/>
        <w:jc w:val="both"/>
        <w:outlineLvl w:val="0"/>
        <w:rPr>
          <w:rFonts w:ascii="Arial" w:eastAsia="Times New Roman" w:hAnsi="Arial" w:cs="Arial"/>
          <w:color w:val="000000"/>
          <w:highlight w:val="yellow"/>
          <w:lang w:eastAsia="pl-PL"/>
        </w:rPr>
      </w:pPr>
      <w:r>
        <w:rPr>
          <w:rFonts w:ascii="Arial" w:eastAsia="Times New Roman" w:hAnsi="Arial" w:cs="Arial"/>
          <w:color w:val="000000"/>
          <w:lang w:eastAsia="pl-PL"/>
        </w:rPr>
        <w:t>P</w:t>
      </w:r>
      <w:r w:rsidRPr="00044483">
        <w:rPr>
          <w:rFonts w:ascii="Arial" w:eastAsia="Times New Roman" w:hAnsi="Arial" w:cs="Arial"/>
          <w:color w:val="000000"/>
          <w:lang w:eastAsia="pl-PL"/>
        </w:rPr>
        <w:t>otwierdzenie Działu Zarządzania Majątkiem Sieciowym prawidłowości i kompletności przesłanych plików</w:t>
      </w:r>
      <w:r>
        <w:rPr>
          <w:rFonts w:ascii="Arial" w:eastAsia="Times New Roman" w:hAnsi="Arial" w:cs="Arial"/>
          <w:color w:val="000000"/>
          <w:lang w:eastAsia="pl-PL"/>
        </w:rPr>
        <w:t xml:space="preserve"> oraz wprowadzenia gazociągu do systemu informatycznego GIS</w:t>
      </w:r>
      <w:r w:rsidRPr="00044483">
        <w:rPr>
          <w:rFonts w:ascii="Arial" w:eastAsia="Times New Roman" w:hAnsi="Arial" w:cs="Arial"/>
          <w:color w:val="000000"/>
          <w:lang w:eastAsia="pl-PL"/>
        </w:rPr>
        <w:t xml:space="preserve"> jest warunkiem niezbędnym do dokonania odbioru końcowego.</w:t>
      </w:r>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r w:rsidRPr="00C1430E">
        <w:rPr>
          <w:rFonts w:ascii="Arial" w:eastAsia="Times New Roman" w:hAnsi="Arial" w:cs="Arial"/>
          <w:color w:val="000000"/>
          <w:lang w:eastAsia="pl-PL"/>
        </w:rPr>
        <w:t>Potwierdzeniem dokonania odbioru końcowego jest Protokół odbioru końcowego gazociągu.</w:t>
      </w:r>
      <w:bookmarkEnd w:id="205"/>
      <w:bookmarkEnd w:id="206"/>
      <w:bookmarkEnd w:id="207"/>
      <w:bookmarkEnd w:id="208"/>
      <w:bookmarkEnd w:id="209"/>
      <w:bookmarkEnd w:id="210"/>
      <w:r w:rsidRPr="00C1430E">
        <w:rPr>
          <w:rFonts w:ascii="Arial" w:eastAsia="Times New Roman" w:hAnsi="Arial" w:cs="Arial"/>
          <w:color w:val="000000"/>
          <w:lang w:eastAsia="pl-PL"/>
        </w:rPr>
        <w:t xml:space="preserve"> </w:t>
      </w:r>
    </w:p>
    <w:p w:rsidR="00C1430E" w:rsidRPr="00C1430E" w:rsidRDefault="00C1430E" w:rsidP="00C1430E">
      <w:pPr>
        <w:numPr>
          <w:ilvl w:val="2"/>
          <w:numId w:val="9"/>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211" w:name="_Toc356470798"/>
      <w:bookmarkStart w:id="212" w:name="_Toc356470928"/>
      <w:bookmarkStart w:id="213" w:name="_Toc356471092"/>
      <w:bookmarkStart w:id="214" w:name="_Toc388257093"/>
      <w:bookmarkStart w:id="215" w:name="_Toc442363589"/>
      <w:bookmarkStart w:id="216" w:name="_Toc442364052"/>
      <w:r w:rsidRPr="00C1430E">
        <w:rPr>
          <w:rFonts w:ascii="Arial" w:eastAsia="Times New Roman" w:hAnsi="Arial" w:cs="Arial"/>
          <w:color w:val="000000"/>
          <w:lang w:eastAsia="pl-PL"/>
        </w:rPr>
        <w:t>Dokumentację odbiorową należy przygotować i przechowywać zgodnie z Zasad</w:t>
      </w:r>
      <w:r w:rsidR="0083744D">
        <w:rPr>
          <w:rFonts w:ascii="Arial" w:eastAsia="Times New Roman" w:hAnsi="Arial" w:cs="Arial"/>
          <w:color w:val="000000"/>
          <w:lang w:eastAsia="pl-PL"/>
        </w:rPr>
        <w:t>ami</w:t>
      </w:r>
      <w:r w:rsidRPr="00C1430E">
        <w:rPr>
          <w:rFonts w:ascii="Arial" w:eastAsia="Times New Roman" w:hAnsi="Arial" w:cs="Arial"/>
          <w:color w:val="000000"/>
          <w:lang w:eastAsia="pl-PL"/>
        </w:rPr>
        <w:t xml:space="preserve"> przygotowywania dokumentacji odbiorowej sieci gazowej i elementów instalacji ochrony katodowej.</w:t>
      </w:r>
      <w:bookmarkEnd w:id="211"/>
      <w:bookmarkEnd w:id="212"/>
      <w:bookmarkEnd w:id="213"/>
      <w:bookmarkEnd w:id="214"/>
      <w:bookmarkEnd w:id="215"/>
      <w:bookmarkEnd w:id="216"/>
    </w:p>
    <w:p w:rsidR="00C1430E" w:rsidRPr="00C1430E" w:rsidRDefault="00C1430E" w:rsidP="00C1430E">
      <w:pPr>
        <w:numPr>
          <w:ilvl w:val="0"/>
          <w:numId w:val="9"/>
        </w:numPr>
        <w:tabs>
          <w:tab w:val="num" w:pos="284"/>
        </w:tabs>
        <w:spacing w:before="240" w:after="120" w:line="240" w:lineRule="auto"/>
        <w:ind w:left="284" w:hanging="284"/>
        <w:jc w:val="both"/>
        <w:outlineLvl w:val="0"/>
        <w:rPr>
          <w:rFonts w:ascii="Arial" w:eastAsia="Times New Roman" w:hAnsi="Arial" w:cs="Arial"/>
          <w:b/>
          <w:sz w:val="24"/>
          <w:szCs w:val="24"/>
          <w:lang w:eastAsia="pl-PL"/>
        </w:rPr>
      </w:pPr>
      <w:bookmarkStart w:id="217" w:name="_Toc354597805"/>
      <w:bookmarkStart w:id="218" w:name="_Toc356470799"/>
      <w:bookmarkStart w:id="219" w:name="_Toc356470929"/>
      <w:bookmarkStart w:id="220" w:name="_Toc356471093"/>
      <w:r w:rsidRPr="00C1430E">
        <w:rPr>
          <w:rFonts w:ascii="Arial" w:eastAsia="Times New Roman" w:hAnsi="Arial" w:cs="Arial"/>
          <w:b/>
          <w:sz w:val="24"/>
          <w:szCs w:val="24"/>
          <w:lang w:eastAsia="pl-PL"/>
        </w:rPr>
        <w:br w:type="page"/>
      </w:r>
      <w:bookmarkStart w:id="221" w:name="_Toc388257094"/>
      <w:bookmarkStart w:id="222" w:name="_Toc442364053"/>
      <w:r w:rsidRPr="00C1430E">
        <w:rPr>
          <w:rFonts w:ascii="Arial" w:eastAsia="Times New Roman" w:hAnsi="Arial" w:cs="Arial"/>
          <w:b/>
          <w:sz w:val="24"/>
          <w:szCs w:val="24"/>
          <w:lang w:eastAsia="pl-PL"/>
        </w:rPr>
        <w:lastRenderedPageBreak/>
        <w:t>TRYB POSTĘPOWANIA PRZY BUDOWIE POJEDYŃCZYCH PRZYŁĄCZY GAZOWYCH.</w:t>
      </w:r>
      <w:bookmarkEnd w:id="217"/>
      <w:bookmarkEnd w:id="218"/>
      <w:bookmarkEnd w:id="219"/>
      <w:bookmarkEnd w:id="220"/>
      <w:bookmarkEnd w:id="221"/>
      <w:bookmarkEnd w:id="222"/>
    </w:p>
    <w:p w:rsidR="00C1430E" w:rsidRPr="00C1430E" w:rsidRDefault="00C1430E" w:rsidP="00C1430E">
      <w:pPr>
        <w:numPr>
          <w:ilvl w:val="1"/>
          <w:numId w:val="21"/>
        </w:numPr>
        <w:spacing w:after="0" w:line="320" w:lineRule="exact"/>
        <w:ind w:left="851" w:hanging="851"/>
        <w:contextualSpacing/>
        <w:jc w:val="both"/>
        <w:rPr>
          <w:rFonts w:ascii="Arial" w:eastAsia="Times New Roman" w:hAnsi="Arial" w:cs="Arial"/>
          <w:b/>
          <w:lang w:eastAsia="pl-PL"/>
        </w:rPr>
      </w:pPr>
      <w:r w:rsidRPr="00C1430E">
        <w:rPr>
          <w:rFonts w:ascii="Arial" w:eastAsia="Times New Roman" w:hAnsi="Arial" w:cs="Arial"/>
          <w:b/>
          <w:lang w:eastAsia="pl-PL"/>
        </w:rPr>
        <w:t>Odbiór techniczny przyłącza gazu.</w:t>
      </w:r>
    </w:p>
    <w:p w:rsidR="00C1430E" w:rsidRPr="00C1430E" w:rsidRDefault="00C1430E" w:rsidP="00C1430E">
      <w:pPr>
        <w:numPr>
          <w:ilvl w:val="2"/>
          <w:numId w:val="21"/>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223" w:name="_Toc442363591"/>
      <w:bookmarkStart w:id="224" w:name="_Toc442364054"/>
      <w:r w:rsidRPr="00C1430E">
        <w:rPr>
          <w:rFonts w:ascii="Arial" w:eastAsia="Times New Roman" w:hAnsi="Arial" w:cs="Arial"/>
          <w:color w:val="000000"/>
          <w:lang w:eastAsia="pl-PL"/>
        </w:rPr>
        <w:t>Po wykonan</w:t>
      </w:r>
      <w:r w:rsidRPr="00C1430E">
        <w:rPr>
          <w:rFonts w:ascii="Arial" w:eastAsia="Times New Roman" w:hAnsi="Arial" w:cs="Arial"/>
          <w:lang w:eastAsia="pl-PL"/>
        </w:rPr>
        <w:t>iu całości prac związanych z budową przyłącza kierownik budowy/robót zgłasza do przedstawiciela użytkownika wykonanie pełnego zakresu robót celem przeprowadzenia odbioru technicznego</w:t>
      </w:r>
      <w:r w:rsidRPr="00C1430E">
        <w:rPr>
          <w:rFonts w:ascii="Arial" w:eastAsia="Times New Roman" w:hAnsi="Arial" w:cs="Arial"/>
          <w:color w:val="000000"/>
          <w:lang w:eastAsia="pl-PL"/>
        </w:rPr>
        <w:t>.</w:t>
      </w:r>
      <w:bookmarkEnd w:id="223"/>
      <w:bookmarkEnd w:id="224"/>
    </w:p>
    <w:p w:rsidR="00C1430E" w:rsidRPr="00C1430E" w:rsidRDefault="00C1430E" w:rsidP="00C1430E">
      <w:pPr>
        <w:numPr>
          <w:ilvl w:val="2"/>
          <w:numId w:val="21"/>
        </w:numPr>
        <w:tabs>
          <w:tab w:val="left" w:pos="851"/>
        </w:tabs>
        <w:spacing w:before="60" w:after="60" w:line="240" w:lineRule="auto"/>
        <w:ind w:left="851" w:hanging="851"/>
        <w:jc w:val="both"/>
        <w:outlineLvl w:val="0"/>
        <w:rPr>
          <w:rFonts w:ascii="Arial" w:eastAsia="Times New Roman" w:hAnsi="Arial" w:cs="Arial"/>
          <w:lang w:eastAsia="pl-PL"/>
        </w:rPr>
      </w:pPr>
      <w:bookmarkStart w:id="225" w:name="_Toc442363592"/>
      <w:bookmarkStart w:id="226" w:name="_Toc442364055"/>
      <w:r w:rsidRPr="00C1430E">
        <w:rPr>
          <w:rFonts w:ascii="Arial" w:eastAsia="Times New Roman" w:hAnsi="Arial" w:cs="Arial"/>
          <w:lang w:eastAsia="pl-PL"/>
        </w:rPr>
        <w:t>Odbioru technicznego przyłącza gazu dokonuje przedstawiciel użytkownika przy udziale kierownika budowy/robót</w:t>
      </w:r>
      <w:r w:rsidR="0083744D">
        <w:rPr>
          <w:rFonts w:ascii="Arial" w:eastAsia="Times New Roman" w:hAnsi="Arial" w:cs="Arial"/>
          <w:lang w:eastAsia="pl-PL"/>
        </w:rPr>
        <w:t xml:space="preserve"> zgodnie z </w:t>
      </w:r>
      <w:r w:rsidRPr="00C1430E">
        <w:rPr>
          <w:rFonts w:ascii="Arial" w:eastAsia="Times New Roman" w:hAnsi="Arial" w:cs="Arial"/>
          <w:lang w:eastAsia="pl-PL"/>
        </w:rPr>
        <w:t xml:space="preserve"> </w:t>
      </w:r>
      <w:r w:rsidR="0083744D" w:rsidRPr="007C349E">
        <w:rPr>
          <w:rFonts w:ascii="Arial" w:eastAsia="Times New Roman" w:hAnsi="Arial" w:cs="Arial"/>
          <w:color w:val="000000"/>
          <w:lang w:eastAsia="pl-PL"/>
        </w:rPr>
        <w:t>Zasada</w:t>
      </w:r>
      <w:r w:rsidR="0083744D">
        <w:rPr>
          <w:rFonts w:ascii="Arial" w:eastAsia="Times New Roman" w:hAnsi="Arial" w:cs="Arial"/>
          <w:color w:val="000000"/>
          <w:lang w:eastAsia="pl-PL"/>
        </w:rPr>
        <w:t>mi</w:t>
      </w:r>
      <w:r w:rsidR="0083744D" w:rsidRPr="007C349E">
        <w:rPr>
          <w:rFonts w:ascii="Arial" w:eastAsia="Times New Roman" w:hAnsi="Arial" w:cs="Arial"/>
          <w:color w:val="000000"/>
          <w:lang w:eastAsia="pl-PL"/>
        </w:rPr>
        <w:t xml:space="preserve"> projektowania, budowy, technologii zgrzewania i napraw polietylenowych sieci gazowych obowiązujących </w:t>
      </w:r>
      <w:r w:rsidR="0083744D">
        <w:rPr>
          <w:rFonts w:ascii="Arial" w:eastAsia="Times New Roman" w:hAnsi="Arial" w:cs="Arial"/>
          <w:color w:val="000000"/>
          <w:lang w:eastAsia="pl-PL"/>
        </w:rPr>
        <w:t>w Polskiej Spółce Gazownictwa sp. z o.o</w:t>
      </w:r>
      <w:r w:rsidR="0083744D">
        <w:rPr>
          <w:rFonts w:ascii="Arial" w:eastAsia="Times New Roman" w:hAnsi="Arial" w:cs="Arial"/>
          <w:lang w:eastAsia="pl-PL"/>
        </w:rPr>
        <w:t xml:space="preserve">. </w:t>
      </w:r>
      <w:r w:rsidRPr="00C1430E">
        <w:rPr>
          <w:rFonts w:ascii="Arial" w:eastAsia="Times New Roman" w:hAnsi="Arial" w:cs="Arial"/>
          <w:lang w:eastAsia="pl-PL"/>
        </w:rPr>
        <w:t xml:space="preserve">na podstawie dokumentacji projektowej </w:t>
      </w:r>
      <w:r w:rsidRPr="00C1430E">
        <w:rPr>
          <w:rFonts w:ascii="Arial" w:eastAsia="Times New Roman" w:hAnsi="Arial" w:cs="Arial"/>
          <w:lang w:eastAsia="pl-PL"/>
        </w:rPr>
        <w:br/>
        <w:t>i obowiązujących przepisów.</w:t>
      </w:r>
      <w:bookmarkEnd w:id="225"/>
      <w:bookmarkEnd w:id="226"/>
    </w:p>
    <w:p w:rsidR="00C1430E" w:rsidRPr="00C1430E" w:rsidRDefault="00C1430E" w:rsidP="00C1430E">
      <w:pPr>
        <w:numPr>
          <w:ilvl w:val="2"/>
          <w:numId w:val="21"/>
        </w:numPr>
        <w:tabs>
          <w:tab w:val="left" w:pos="851"/>
        </w:tabs>
        <w:spacing w:before="60" w:after="60" w:line="240" w:lineRule="auto"/>
        <w:ind w:left="851" w:hanging="851"/>
        <w:jc w:val="both"/>
        <w:outlineLvl w:val="0"/>
        <w:rPr>
          <w:rFonts w:ascii="Arial" w:eastAsia="Times New Roman" w:hAnsi="Arial" w:cs="Arial"/>
          <w:lang w:eastAsia="pl-PL"/>
        </w:rPr>
      </w:pPr>
      <w:bookmarkStart w:id="227" w:name="_Toc442363593"/>
      <w:bookmarkStart w:id="228" w:name="_Toc442364056"/>
      <w:r w:rsidRPr="00C1430E">
        <w:rPr>
          <w:rFonts w:ascii="Arial" w:eastAsia="Times New Roman" w:hAnsi="Arial" w:cs="Arial"/>
          <w:lang w:eastAsia="pl-PL"/>
        </w:rPr>
        <w:t>Podczas odbioru technicznego przyłącza gazu należy dokonać:</w:t>
      </w:r>
      <w:bookmarkEnd w:id="227"/>
      <w:bookmarkEnd w:id="228"/>
    </w:p>
    <w:p w:rsidR="00C1430E" w:rsidRPr="00C1430E" w:rsidRDefault="00C1430E" w:rsidP="00C1430E">
      <w:pPr>
        <w:numPr>
          <w:ilvl w:val="3"/>
          <w:numId w:val="13"/>
        </w:numPr>
        <w:tabs>
          <w:tab w:val="left" w:pos="851"/>
        </w:tabs>
        <w:spacing w:after="0" w:line="240" w:lineRule="auto"/>
        <w:ind w:left="851" w:hanging="284"/>
        <w:jc w:val="both"/>
        <w:rPr>
          <w:rFonts w:ascii="Arial" w:eastAsia="Times New Roman" w:hAnsi="Arial"/>
          <w:color w:val="000000"/>
          <w:szCs w:val="20"/>
          <w:lang w:eastAsia="pl-PL"/>
        </w:rPr>
      </w:pPr>
      <w:r w:rsidRPr="00C1430E">
        <w:rPr>
          <w:rFonts w:ascii="Arial" w:eastAsia="Times New Roman" w:hAnsi="Arial"/>
          <w:color w:val="000000"/>
          <w:szCs w:val="20"/>
          <w:lang w:eastAsia="pl-PL"/>
        </w:rPr>
        <w:t xml:space="preserve">Sprawdzenia dna wykopu, podsypki, ułożenia przyłącza w wykopie, powierzchni gazociągu i jego zasypki, ułożenia elementów wymaganego oznakowania, skrzyżowań z obcym uzbrojeniem i przeszkodami terenowymi oraz sprawdzenia zgodności wykonania z </w:t>
      </w:r>
      <w:r w:rsidRPr="00C1430E">
        <w:rPr>
          <w:rFonts w:ascii="Arial" w:eastAsia="Times New Roman" w:hAnsi="Arial" w:cs="Arial"/>
          <w:color w:val="000000"/>
          <w:lang w:eastAsia="pl-PL"/>
        </w:rPr>
        <w:t>dokumentacją projektową</w:t>
      </w:r>
      <w:r w:rsidRPr="00C1430E">
        <w:rPr>
          <w:rFonts w:ascii="Arial" w:eastAsia="Times New Roman" w:hAnsi="Arial"/>
          <w:color w:val="000000"/>
          <w:szCs w:val="20"/>
          <w:lang w:eastAsia="pl-PL"/>
        </w:rPr>
        <w:t>.</w:t>
      </w:r>
    </w:p>
    <w:p w:rsidR="00C1430E" w:rsidRPr="00C1430E" w:rsidRDefault="00C1430E" w:rsidP="00C1430E">
      <w:pPr>
        <w:numPr>
          <w:ilvl w:val="3"/>
          <w:numId w:val="13"/>
        </w:numPr>
        <w:tabs>
          <w:tab w:val="left" w:pos="851"/>
        </w:tabs>
        <w:spacing w:after="0" w:line="240" w:lineRule="auto"/>
        <w:ind w:left="851" w:hanging="284"/>
        <w:jc w:val="both"/>
        <w:rPr>
          <w:rFonts w:ascii="Arial" w:eastAsia="Times New Roman" w:hAnsi="Arial" w:cs="Arial"/>
          <w:color w:val="000000"/>
          <w:lang w:eastAsia="pl-PL"/>
        </w:rPr>
      </w:pPr>
      <w:r w:rsidRPr="00C1430E">
        <w:rPr>
          <w:rFonts w:ascii="Arial" w:eastAsia="Times New Roman" w:hAnsi="Arial" w:cs="Arial"/>
          <w:color w:val="000000"/>
          <w:lang w:eastAsia="pl-PL"/>
        </w:rPr>
        <w:t xml:space="preserve">Odbioru oczyszczenia przyłącza </w:t>
      </w:r>
      <w:r w:rsidRPr="00C1430E">
        <w:rPr>
          <w:rFonts w:ascii="Arial" w:eastAsia="Times New Roman" w:hAnsi="Arial" w:cs="Arial"/>
          <w:lang w:eastAsia="pl-PL"/>
        </w:rPr>
        <w:t>za pomocą spuszczenia powietrza.</w:t>
      </w:r>
    </w:p>
    <w:p w:rsidR="00C1430E" w:rsidRPr="00C1430E" w:rsidRDefault="00C1430E" w:rsidP="00C1430E">
      <w:pPr>
        <w:numPr>
          <w:ilvl w:val="3"/>
          <w:numId w:val="13"/>
        </w:numPr>
        <w:tabs>
          <w:tab w:val="left" w:pos="851"/>
        </w:tabs>
        <w:spacing w:after="0" w:line="240" w:lineRule="auto"/>
        <w:ind w:left="851" w:hanging="284"/>
        <w:jc w:val="both"/>
        <w:rPr>
          <w:rFonts w:ascii="Arial" w:eastAsia="Times New Roman" w:hAnsi="Arial"/>
          <w:szCs w:val="20"/>
          <w:lang w:eastAsia="pl-PL"/>
        </w:rPr>
      </w:pPr>
      <w:r w:rsidRPr="00C1430E">
        <w:rPr>
          <w:rFonts w:ascii="Arial" w:eastAsia="Times New Roman" w:hAnsi="Arial"/>
          <w:szCs w:val="20"/>
          <w:lang w:eastAsia="pl-PL"/>
        </w:rPr>
        <w:t>Odbioru próby szczelności</w:t>
      </w:r>
      <w:r w:rsidRPr="00C1430E">
        <w:rPr>
          <w:rFonts w:ascii="Arial" w:eastAsia="Times New Roman" w:hAnsi="Arial" w:cs="Arial"/>
          <w:lang w:eastAsia="pl-PL"/>
        </w:rPr>
        <w:t xml:space="preserve">.  </w:t>
      </w:r>
    </w:p>
    <w:p w:rsidR="00C1430E" w:rsidRPr="00C1430E" w:rsidRDefault="00C1430E" w:rsidP="00C1430E">
      <w:pPr>
        <w:numPr>
          <w:ilvl w:val="3"/>
          <w:numId w:val="13"/>
        </w:numPr>
        <w:tabs>
          <w:tab w:val="left" w:pos="851"/>
        </w:tabs>
        <w:spacing w:after="0" w:line="240" w:lineRule="auto"/>
        <w:ind w:left="851" w:hanging="284"/>
        <w:jc w:val="both"/>
        <w:rPr>
          <w:rFonts w:ascii="Arial" w:eastAsia="Times New Roman" w:hAnsi="Arial" w:cs="Arial"/>
          <w:color w:val="000000"/>
          <w:lang w:eastAsia="pl-PL"/>
        </w:rPr>
      </w:pPr>
      <w:r w:rsidRPr="00C1430E">
        <w:rPr>
          <w:rFonts w:ascii="Arial" w:eastAsia="Times New Roman" w:hAnsi="Arial" w:cs="Arial"/>
          <w:lang w:eastAsia="pl-PL"/>
        </w:rPr>
        <w:t xml:space="preserve">Odbioru </w:t>
      </w:r>
      <w:r w:rsidRPr="00C1430E">
        <w:rPr>
          <w:rFonts w:ascii="Arial" w:eastAsia="Times New Roman" w:hAnsi="Arial" w:cs="Arial"/>
          <w:color w:val="000000"/>
          <w:lang w:eastAsia="pl-PL"/>
        </w:rPr>
        <w:t>powłoki izolacyjnej na zabudowanych elementach stalowych przyłącza</w:t>
      </w:r>
      <w:r w:rsidRPr="00C1430E">
        <w:rPr>
          <w:rFonts w:ascii="Arial" w:eastAsia="Times New Roman" w:hAnsi="Arial" w:cs="Arial"/>
          <w:lang w:eastAsia="pl-PL"/>
        </w:rPr>
        <w:t>.</w:t>
      </w:r>
    </w:p>
    <w:p w:rsidR="00C1430E" w:rsidRPr="00C1430E" w:rsidRDefault="00C1430E" w:rsidP="00C1430E">
      <w:pPr>
        <w:numPr>
          <w:ilvl w:val="0"/>
          <w:numId w:val="24"/>
        </w:numPr>
        <w:tabs>
          <w:tab w:val="left" w:pos="851"/>
        </w:tabs>
        <w:spacing w:before="60" w:after="60" w:line="240" w:lineRule="auto"/>
        <w:ind w:left="851" w:hanging="142"/>
        <w:contextualSpacing/>
        <w:jc w:val="both"/>
        <w:outlineLvl w:val="0"/>
        <w:rPr>
          <w:rFonts w:ascii="Arial" w:eastAsia="Times New Roman" w:hAnsi="Arial" w:cs="Arial"/>
          <w:lang w:eastAsia="pl-PL"/>
        </w:rPr>
      </w:pPr>
      <w:r w:rsidRPr="00C1430E">
        <w:rPr>
          <w:rFonts w:ascii="Arial" w:eastAsia="Times New Roman" w:hAnsi="Arial" w:cs="Arial"/>
          <w:lang w:eastAsia="pl-PL"/>
        </w:rPr>
        <w:t>Odbioru kompletności i zgodności z dokumentacją zabudowanej armatury oraz jej oznakowania</w:t>
      </w:r>
    </w:p>
    <w:p w:rsidR="00C1430E" w:rsidRPr="00C1430E" w:rsidRDefault="00C1430E" w:rsidP="00C1430E">
      <w:pPr>
        <w:numPr>
          <w:ilvl w:val="2"/>
          <w:numId w:val="21"/>
        </w:numPr>
        <w:tabs>
          <w:tab w:val="left" w:pos="851"/>
        </w:tabs>
        <w:spacing w:before="60" w:after="60" w:line="240" w:lineRule="auto"/>
        <w:ind w:left="851" w:hanging="851"/>
        <w:jc w:val="both"/>
        <w:outlineLvl w:val="0"/>
        <w:rPr>
          <w:rFonts w:ascii="Arial" w:eastAsia="Times New Roman" w:hAnsi="Arial" w:cs="Arial"/>
          <w:lang w:eastAsia="pl-PL"/>
        </w:rPr>
      </w:pPr>
      <w:bookmarkStart w:id="229" w:name="_Toc442363594"/>
      <w:bookmarkStart w:id="230" w:name="_Toc442364057"/>
      <w:r w:rsidRPr="00C1430E">
        <w:rPr>
          <w:rFonts w:ascii="Arial" w:eastAsia="Times New Roman" w:hAnsi="Arial" w:cs="Arial"/>
          <w:lang w:eastAsia="pl-PL"/>
        </w:rPr>
        <w:t>Potwierdzeniem przeprowadzenia odbioru technicznego jest Protokół odbioru technicznego przyłącza gazowego</w:t>
      </w:r>
      <w:r w:rsidR="00915157">
        <w:rPr>
          <w:rFonts w:ascii="Arial" w:eastAsia="Times New Roman" w:hAnsi="Arial" w:cs="Arial"/>
          <w:lang w:eastAsia="pl-PL"/>
        </w:rPr>
        <w:t>.</w:t>
      </w:r>
      <w:r w:rsidRPr="00C1430E">
        <w:rPr>
          <w:rFonts w:ascii="Arial" w:eastAsia="Times New Roman" w:hAnsi="Arial" w:cs="Arial"/>
          <w:lang w:eastAsia="pl-PL"/>
        </w:rPr>
        <w:t xml:space="preserve"> </w:t>
      </w:r>
      <w:bookmarkEnd w:id="229"/>
      <w:bookmarkEnd w:id="230"/>
    </w:p>
    <w:p w:rsidR="00C1430E" w:rsidRPr="00C1430E" w:rsidRDefault="00C1430E" w:rsidP="00C1430E">
      <w:pPr>
        <w:numPr>
          <w:ilvl w:val="2"/>
          <w:numId w:val="21"/>
        </w:numPr>
        <w:tabs>
          <w:tab w:val="left" w:pos="851"/>
        </w:tabs>
        <w:spacing w:before="60" w:after="60" w:line="240" w:lineRule="auto"/>
        <w:ind w:left="851" w:hanging="851"/>
        <w:jc w:val="both"/>
        <w:outlineLvl w:val="0"/>
        <w:rPr>
          <w:rFonts w:ascii="Arial" w:eastAsia="Times New Roman" w:hAnsi="Arial" w:cs="Arial"/>
          <w:lang w:eastAsia="pl-PL"/>
        </w:rPr>
      </w:pPr>
      <w:bookmarkStart w:id="231" w:name="_Toc442363595"/>
      <w:bookmarkStart w:id="232" w:name="_Toc442364058"/>
      <w:r w:rsidRPr="00C1430E">
        <w:rPr>
          <w:rFonts w:ascii="Arial" w:eastAsia="Times New Roman" w:hAnsi="Arial" w:cs="Arial"/>
          <w:lang w:eastAsia="pl-PL"/>
        </w:rPr>
        <w:t>Oryginał Protokołu odbioru technicznego pozostaje u kierownika budowy/robót celem dołączenia go do dokumentacji odbiorowej, natomiast jego kopia przekazywana jest do użytkownika i stanowi podstawę do nagazowania przyłącza.</w:t>
      </w:r>
      <w:bookmarkEnd w:id="231"/>
      <w:bookmarkEnd w:id="232"/>
      <w:r w:rsidRPr="00C1430E">
        <w:rPr>
          <w:rFonts w:ascii="Arial" w:eastAsia="Times New Roman" w:hAnsi="Arial" w:cs="Arial"/>
          <w:sz w:val="24"/>
          <w:szCs w:val="24"/>
          <w:lang w:eastAsia="pl-PL"/>
        </w:rPr>
        <w:t xml:space="preserve"> W szczególnie uzasadnionych przypadkach dopuszcza się wykonywanie nagazowania przez wykonawców zewnętrznych. </w:t>
      </w:r>
      <w:r w:rsidRPr="00C1430E">
        <w:rPr>
          <w:rFonts w:ascii="Arial" w:eastAsia="Times New Roman" w:hAnsi="Arial" w:cs="Arial"/>
          <w:lang w:eastAsia="pl-PL"/>
        </w:rPr>
        <w:t xml:space="preserve">  </w:t>
      </w:r>
    </w:p>
    <w:p w:rsidR="00C1430E" w:rsidRPr="00C1430E" w:rsidRDefault="00C1430E" w:rsidP="00C1430E">
      <w:pPr>
        <w:tabs>
          <w:tab w:val="left" w:pos="851"/>
        </w:tabs>
        <w:spacing w:before="60" w:after="60"/>
        <w:ind w:left="851"/>
        <w:jc w:val="both"/>
        <w:outlineLvl w:val="0"/>
        <w:rPr>
          <w:rFonts w:ascii="Arial" w:eastAsia="Times New Roman" w:hAnsi="Arial" w:cs="Arial"/>
          <w:lang w:eastAsia="pl-PL"/>
        </w:rPr>
      </w:pPr>
    </w:p>
    <w:p w:rsidR="00C1430E" w:rsidRPr="00C1430E" w:rsidRDefault="00C1430E" w:rsidP="00C1430E">
      <w:pPr>
        <w:numPr>
          <w:ilvl w:val="1"/>
          <w:numId w:val="21"/>
        </w:numPr>
        <w:spacing w:after="0" w:line="320" w:lineRule="exact"/>
        <w:ind w:left="851" w:hanging="851"/>
        <w:contextualSpacing/>
        <w:jc w:val="both"/>
        <w:rPr>
          <w:rFonts w:ascii="Arial" w:eastAsia="Times New Roman" w:hAnsi="Arial" w:cs="Arial"/>
          <w:b/>
          <w:lang w:eastAsia="pl-PL"/>
        </w:rPr>
      </w:pPr>
      <w:r w:rsidRPr="00C1430E">
        <w:rPr>
          <w:rFonts w:ascii="Arial" w:eastAsia="Times New Roman" w:hAnsi="Arial" w:cs="Arial"/>
          <w:b/>
          <w:lang w:eastAsia="pl-PL"/>
        </w:rPr>
        <w:t>Odbiór końcowy przyłącza gazu</w:t>
      </w:r>
    </w:p>
    <w:p w:rsidR="00C1430E" w:rsidRPr="00C1430E" w:rsidRDefault="00C1430E" w:rsidP="00C1430E">
      <w:pPr>
        <w:spacing w:after="0" w:line="320" w:lineRule="exact"/>
        <w:ind w:left="851"/>
        <w:contextualSpacing/>
        <w:jc w:val="both"/>
        <w:rPr>
          <w:rFonts w:ascii="Arial" w:eastAsia="Times New Roman" w:hAnsi="Arial" w:cs="Arial"/>
          <w:b/>
          <w:lang w:eastAsia="pl-PL"/>
        </w:rPr>
      </w:pPr>
    </w:p>
    <w:p w:rsidR="00C1430E" w:rsidRPr="00C1430E" w:rsidRDefault="00C1430E" w:rsidP="00C1430E">
      <w:pPr>
        <w:numPr>
          <w:ilvl w:val="2"/>
          <w:numId w:val="21"/>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233" w:name="_Toc442363596"/>
      <w:bookmarkStart w:id="234" w:name="_Toc442364059"/>
      <w:r w:rsidRPr="00C1430E">
        <w:rPr>
          <w:rFonts w:ascii="Arial" w:eastAsia="Times New Roman" w:hAnsi="Arial" w:cs="Arial"/>
          <w:color w:val="000000"/>
          <w:lang w:eastAsia="pl-PL"/>
        </w:rPr>
        <w:t xml:space="preserve">Kierownik budowy informuje wyznaczonego pracownika </w:t>
      </w:r>
      <w:r w:rsidR="00D51015">
        <w:rPr>
          <w:rFonts w:ascii="Arial" w:eastAsia="Times New Roman" w:hAnsi="Arial" w:cs="Arial"/>
          <w:color w:val="000000"/>
          <w:lang w:eastAsia="pl-PL"/>
        </w:rPr>
        <w:t>Gazowni</w:t>
      </w:r>
      <w:r w:rsidR="00D51015" w:rsidRPr="00C1430E">
        <w:rPr>
          <w:rFonts w:ascii="Arial" w:eastAsia="Times New Roman" w:hAnsi="Arial" w:cs="Arial"/>
          <w:color w:val="000000"/>
          <w:lang w:eastAsia="pl-PL"/>
        </w:rPr>
        <w:t xml:space="preserve"> </w:t>
      </w:r>
      <w:r w:rsidRPr="00C1430E">
        <w:rPr>
          <w:rFonts w:ascii="Arial" w:eastAsia="Times New Roman" w:hAnsi="Arial" w:cs="Arial"/>
          <w:color w:val="000000"/>
          <w:lang w:eastAsia="pl-PL"/>
        </w:rPr>
        <w:t>o gotowości do dokonania odbioru końcowego przyłącza gazu.</w:t>
      </w:r>
      <w:bookmarkEnd w:id="233"/>
      <w:bookmarkEnd w:id="234"/>
      <w:r w:rsidRPr="00C1430E">
        <w:rPr>
          <w:rFonts w:ascii="Arial" w:eastAsia="Times New Roman" w:hAnsi="Arial" w:cs="Arial"/>
          <w:color w:val="000000"/>
          <w:lang w:eastAsia="pl-PL"/>
        </w:rPr>
        <w:t xml:space="preserve"> </w:t>
      </w:r>
    </w:p>
    <w:p w:rsidR="00C1430E" w:rsidRPr="00C1430E" w:rsidRDefault="00C1430E" w:rsidP="00C1430E">
      <w:pPr>
        <w:numPr>
          <w:ilvl w:val="2"/>
          <w:numId w:val="21"/>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235" w:name="_Toc442363597"/>
      <w:bookmarkStart w:id="236" w:name="_Toc442364060"/>
      <w:r w:rsidRPr="00C1430E">
        <w:rPr>
          <w:rFonts w:ascii="Arial" w:eastAsia="Times New Roman" w:hAnsi="Arial" w:cs="Arial"/>
          <w:color w:val="000000"/>
          <w:lang w:eastAsia="pl-PL"/>
        </w:rPr>
        <w:t>Odbioru końcowego należy dokonać po:</w:t>
      </w:r>
      <w:bookmarkEnd w:id="235"/>
      <w:bookmarkEnd w:id="236"/>
    </w:p>
    <w:p w:rsidR="00C1430E" w:rsidRPr="00C1430E" w:rsidRDefault="00C1430E" w:rsidP="00C1430E">
      <w:pPr>
        <w:numPr>
          <w:ilvl w:val="3"/>
          <w:numId w:val="20"/>
        </w:numPr>
        <w:tabs>
          <w:tab w:val="left" w:pos="851"/>
        </w:tabs>
        <w:spacing w:before="60" w:after="60" w:line="240" w:lineRule="auto"/>
        <w:jc w:val="both"/>
        <w:outlineLvl w:val="0"/>
        <w:rPr>
          <w:rFonts w:ascii="Arial" w:eastAsia="Times New Roman" w:hAnsi="Arial" w:cs="Arial"/>
          <w:color w:val="000000"/>
          <w:lang w:eastAsia="pl-PL"/>
        </w:rPr>
      </w:pPr>
      <w:bookmarkStart w:id="237" w:name="_Toc442363598"/>
      <w:bookmarkStart w:id="238" w:name="_Toc442364061"/>
      <w:r w:rsidRPr="00C1430E">
        <w:rPr>
          <w:rFonts w:ascii="Arial" w:eastAsia="Times New Roman" w:hAnsi="Arial" w:cs="Arial"/>
          <w:color w:val="000000"/>
          <w:lang w:eastAsia="pl-PL"/>
        </w:rPr>
        <w:t>Odbiorze technicznym,</w:t>
      </w:r>
      <w:bookmarkEnd w:id="237"/>
      <w:bookmarkEnd w:id="238"/>
    </w:p>
    <w:p w:rsidR="00C1430E" w:rsidRPr="00C1430E" w:rsidRDefault="00C1430E" w:rsidP="00C1430E">
      <w:pPr>
        <w:numPr>
          <w:ilvl w:val="3"/>
          <w:numId w:val="20"/>
        </w:numPr>
        <w:tabs>
          <w:tab w:val="left" w:pos="851"/>
        </w:tabs>
        <w:spacing w:before="60" w:after="60" w:line="240" w:lineRule="auto"/>
        <w:ind w:left="851" w:hanging="491"/>
        <w:jc w:val="both"/>
        <w:outlineLvl w:val="0"/>
        <w:rPr>
          <w:rFonts w:ascii="Arial" w:eastAsia="Times New Roman" w:hAnsi="Arial" w:cs="Arial"/>
          <w:color w:val="000000"/>
          <w:lang w:eastAsia="pl-PL"/>
        </w:rPr>
      </w:pPr>
      <w:bookmarkStart w:id="239" w:name="_Toc442363599"/>
      <w:bookmarkStart w:id="240" w:name="_Toc442364062"/>
      <w:r w:rsidRPr="00C1430E">
        <w:rPr>
          <w:rFonts w:ascii="Arial" w:eastAsia="Times New Roman" w:hAnsi="Arial" w:cs="Arial"/>
          <w:color w:val="000000"/>
          <w:lang w:eastAsia="pl-PL"/>
        </w:rPr>
        <w:t>Uzyskaniu i dostarczeniu przez wykonawcę inwentaryzacji geodezyjnej wykonanego przyłącza gazu przyjętej do państwowych zasobów geodezyjnych oraz Kolejowego Ośrodka Geodezyjno-Kartograficznego (w przypadku prowadzenia robót na terenach należących do PKP).</w:t>
      </w:r>
      <w:bookmarkEnd w:id="239"/>
      <w:bookmarkEnd w:id="240"/>
    </w:p>
    <w:p w:rsidR="00C1430E" w:rsidRPr="00C1430E" w:rsidRDefault="00C1430E" w:rsidP="00C1430E">
      <w:pPr>
        <w:numPr>
          <w:ilvl w:val="3"/>
          <w:numId w:val="20"/>
        </w:numPr>
        <w:tabs>
          <w:tab w:val="left" w:pos="851"/>
        </w:tabs>
        <w:spacing w:before="60" w:after="60" w:line="240" w:lineRule="auto"/>
        <w:ind w:left="851" w:hanging="491"/>
        <w:jc w:val="both"/>
        <w:outlineLvl w:val="0"/>
        <w:rPr>
          <w:rFonts w:ascii="Arial" w:eastAsia="Times New Roman" w:hAnsi="Arial" w:cs="Arial"/>
          <w:color w:val="000000"/>
          <w:lang w:eastAsia="pl-PL"/>
        </w:rPr>
      </w:pPr>
      <w:bookmarkStart w:id="241" w:name="_Toc442363600"/>
      <w:bookmarkStart w:id="242" w:name="_Toc442364063"/>
      <w:r w:rsidRPr="00C1430E">
        <w:rPr>
          <w:rFonts w:ascii="Arial" w:eastAsia="Times New Roman" w:hAnsi="Arial" w:cs="Arial"/>
          <w:color w:val="000000"/>
          <w:lang w:eastAsia="pl-PL"/>
        </w:rPr>
        <w:t xml:space="preserve">Wykonaniu prac włączeniowych i napełnieniu nowo wybudowanego przyłącza paliwem gazowym potwierdzonym przez </w:t>
      </w:r>
      <w:r w:rsidR="00D51015" w:rsidRPr="00C1430E">
        <w:rPr>
          <w:rFonts w:ascii="Arial" w:eastAsia="Times New Roman" w:hAnsi="Arial" w:cs="Arial"/>
          <w:color w:val="000000"/>
          <w:lang w:eastAsia="pl-PL"/>
        </w:rPr>
        <w:t>właściw</w:t>
      </w:r>
      <w:r w:rsidR="00D51015">
        <w:rPr>
          <w:rFonts w:ascii="Arial" w:eastAsia="Times New Roman" w:hAnsi="Arial" w:cs="Arial"/>
          <w:color w:val="000000"/>
          <w:lang w:eastAsia="pl-PL"/>
        </w:rPr>
        <w:t>ą</w:t>
      </w:r>
      <w:r w:rsidR="00D51015" w:rsidRPr="00C1430E">
        <w:rPr>
          <w:rFonts w:ascii="Arial" w:eastAsia="Times New Roman" w:hAnsi="Arial" w:cs="Arial"/>
          <w:color w:val="000000"/>
          <w:lang w:eastAsia="pl-PL"/>
        </w:rPr>
        <w:t xml:space="preserve"> </w:t>
      </w:r>
      <w:r w:rsidRPr="00C1430E">
        <w:rPr>
          <w:rFonts w:ascii="Arial" w:eastAsia="Times New Roman" w:hAnsi="Arial" w:cs="Arial"/>
          <w:color w:val="000000"/>
          <w:lang w:eastAsia="pl-PL"/>
        </w:rPr>
        <w:t xml:space="preserve">terytorialnie </w:t>
      </w:r>
      <w:r w:rsidR="00D51015">
        <w:rPr>
          <w:rFonts w:ascii="Arial" w:eastAsia="Times New Roman" w:hAnsi="Arial" w:cs="Arial"/>
          <w:color w:val="000000"/>
          <w:lang w:eastAsia="pl-PL"/>
        </w:rPr>
        <w:t>Gazownie</w:t>
      </w:r>
      <w:r w:rsidRPr="00C1430E">
        <w:rPr>
          <w:rFonts w:ascii="Arial" w:eastAsia="Times New Roman" w:hAnsi="Arial" w:cs="Arial"/>
          <w:color w:val="000000"/>
          <w:lang w:eastAsia="pl-PL"/>
        </w:rPr>
        <w:t>.</w:t>
      </w:r>
      <w:bookmarkEnd w:id="241"/>
      <w:bookmarkEnd w:id="242"/>
    </w:p>
    <w:p w:rsidR="00C1430E" w:rsidRPr="00C1430E" w:rsidRDefault="00C1430E" w:rsidP="00C1430E">
      <w:pPr>
        <w:numPr>
          <w:ilvl w:val="3"/>
          <w:numId w:val="20"/>
        </w:numPr>
        <w:tabs>
          <w:tab w:val="left" w:pos="851"/>
        </w:tabs>
        <w:spacing w:before="60" w:after="60" w:line="240" w:lineRule="auto"/>
        <w:ind w:left="851" w:hanging="491"/>
        <w:jc w:val="both"/>
        <w:outlineLvl w:val="0"/>
        <w:rPr>
          <w:rFonts w:ascii="Arial" w:eastAsia="Times New Roman" w:hAnsi="Arial" w:cs="Arial"/>
          <w:color w:val="000000"/>
          <w:lang w:eastAsia="pl-PL"/>
        </w:rPr>
      </w:pPr>
      <w:bookmarkStart w:id="243" w:name="_Toc442363601"/>
      <w:bookmarkStart w:id="244" w:name="_Toc442364064"/>
      <w:r w:rsidRPr="00C1430E">
        <w:rPr>
          <w:rFonts w:ascii="Arial" w:eastAsia="Times New Roman" w:hAnsi="Arial" w:cs="Arial"/>
          <w:color w:val="000000"/>
          <w:lang w:eastAsia="pl-PL"/>
        </w:rPr>
        <w:t>Dostarczeniu przez wykonawcę dokumentów gwarancyjnych producentów lub sprzedawców na materiały, urządzenia lub elementy wyposażenia wykorzystane przy wykonywaniu zadania, jeżeli taka gwarancja została udzielona.</w:t>
      </w:r>
      <w:bookmarkEnd w:id="243"/>
      <w:bookmarkEnd w:id="244"/>
    </w:p>
    <w:p w:rsidR="00C1430E" w:rsidRPr="00C1430E" w:rsidRDefault="00C1430E" w:rsidP="00C1430E">
      <w:pPr>
        <w:numPr>
          <w:ilvl w:val="3"/>
          <w:numId w:val="20"/>
        </w:numPr>
        <w:tabs>
          <w:tab w:val="left" w:pos="851"/>
        </w:tabs>
        <w:spacing w:before="60" w:after="60" w:line="240" w:lineRule="auto"/>
        <w:ind w:left="851" w:hanging="491"/>
        <w:jc w:val="both"/>
        <w:outlineLvl w:val="0"/>
        <w:rPr>
          <w:rFonts w:ascii="Arial" w:eastAsia="Times New Roman" w:hAnsi="Arial" w:cs="Arial"/>
          <w:color w:val="000000"/>
          <w:lang w:eastAsia="pl-PL"/>
        </w:rPr>
      </w:pPr>
      <w:bookmarkStart w:id="245" w:name="_Toc442363602"/>
      <w:bookmarkStart w:id="246" w:name="_Toc442364065"/>
      <w:r w:rsidRPr="00C1430E">
        <w:rPr>
          <w:rFonts w:ascii="Arial" w:eastAsia="Times New Roman" w:hAnsi="Arial" w:cs="Arial"/>
          <w:color w:val="000000"/>
          <w:lang w:eastAsia="pl-PL"/>
        </w:rPr>
        <w:t xml:space="preserve">Przedłożeniu przez wykonawcę </w:t>
      </w:r>
      <w:r w:rsidRPr="00C1430E">
        <w:rPr>
          <w:rFonts w:ascii="Arial" w:eastAsia="Times New Roman" w:hAnsi="Arial" w:cs="Arial"/>
          <w:lang w:eastAsia="pl-PL"/>
        </w:rPr>
        <w:t xml:space="preserve">dokumentu potwierdzającego skuteczne zawiadomienie właściwego Inspektoratu Nadzoru Budowlanego o zakończeniu robót </w:t>
      </w:r>
      <w:r w:rsidRPr="00C1430E">
        <w:rPr>
          <w:rFonts w:ascii="Arial" w:eastAsia="Times New Roman" w:hAnsi="Arial" w:cs="Arial"/>
          <w:lang w:eastAsia="pl-PL"/>
        </w:rPr>
        <w:lastRenderedPageBreak/>
        <w:t xml:space="preserve">budowlanych lub </w:t>
      </w:r>
      <w:r w:rsidRPr="00C1430E">
        <w:rPr>
          <w:rFonts w:ascii="Arial" w:eastAsia="Times New Roman" w:hAnsi="Arial" w:cs="Arial"/>
          <w:color w:val="000000"/>
          <w:lang w:eastAsia="pl-PL"/>
        </w:rPr>
        <w:t xml:space="preserve">ostatecznej decyzji pozwolenia na użytkowanie, </w:t>
      </w:r>
      <w:r w:rsidRPr="00C1430E">
        <w:rPr>
          <w:rFonts w:ascii="Arial" w:eastAsia="Times New Roman" w:hAnsi="Arial" w:cs="Arial"/>
          <w:color w:val="000000"/>
          <w:lang w:eastAsia="pl-PL"/>
        </w:rPr>
        <w:br/>
        <w:t>w przypadku, gdy przepisy prawa wymagają uzyskania takich dokumentów.</w:t>
      </w:r>
      <w:bookmarkEnd w:id="245"/>
      <w:bookmarkEnd w:id="246"/>
    </w:p>
    <w:p w:rsidR="00C1430E" w:rsidRPr="00C1430E" w:rsidRDefault="00C1430E" w:rsidP="00C1430E">
      <w:pPr>
        <w:numPr>
          <w:ilvl w:val="3"/>
          <w:numId w:val="20"/>
        </w:numPr>
        <w:tabs>
          <w:tab w:val="left" w:pos="851"/>
        </w:tabs>
        <w:spacing w:before="60" w:after="60" w:line="240" w:lineRule="auto"/>
        <w:ind w:left="851" w:hanging="491"/>
        <w:jc w:val="both"/>
        <w:outlineLvl w:val="0"/>
        <w:rPr>
          <w:rFonts w:ascii="Arial" w:eastAsia="Times New Roman" w:hAnsi="Arial" w:cs="Arial"/>
          <w:color w:val="000000"/>
          <w:lang w:eastAsia="pl-PL"/>
        </w:rPr>
      </w:pPr>
      <w:bookmarkStart w:id="247" w:name="_Toc442363603"/>
      <w:bookmarkStart w:id="248" w:name="_Toc442364066"/>
      <w:r w:rsidRPr="00C1430E">
        <w:rPr>
          <w:rFonts w:ascii="Arial" w:eastAsia="Times New Roman" w:hAnsi="Arial" w:cs="Arial"/>
          <w:lang w:eastAsia="pl-PL"/>
        </w:rPr>
        <w:t xml:space="preserve">Odbiorze uporządkowania </w:t>
      </w:r>
      <w:r w:rsidRPr="005331DE">
        <w:rPr>
          <w:rFonts w:ascii="Arial" w:eastAsia="Times New Roman" w:hAnsi="Arial" w:cs="Arial"/>
          <w:lang w:eastAsia="pl-PL"/>
        </w:rPr>
        <w:t>terenu</w:t>
      </w:r>
      <w:r w:rsidRPr="005331DE">
        <w:rPr>
          <w:rFonts w:ascii="Arial" w:eastAsia="Times New Roman" w:hAnsi="Arial" w:cs="Arial"/>
          <w:color w:val="000000"/>
          <w:lang w:eastAsia="pl-PL"/>
        </w:rPr>
        <w:t>, w tym dostarczeniu dokumentów podpisanych przez właścicieli, użytkowników wieczystych lub zarządzających terenem, potwierdzających doprowadzenie terenu, na którym były prowadzone prace do należytego stanu i jego odbiór bez zastrzeżeń</w:t>
      </w:r>
      <w:bookmarkEnd w:id="247"/>
      <w:bookmarkEnd w:id="248"/>
      <w:r w:rsidRPr="005331DE">
        <w:rPr>
          <w:rFonts w:ascii="Arial" w:eastAsia="Times New Roman" w:hAnsi="Arial" w:cs="Arial"/>
          <w:color w:val="000000"/>
          <w:lang w:eastAsia="pl-PL"/>
        </w:rPr>
        <w:t>.</w:t>
      </w:r>
    </w:p>
    <w:p w:rsidR="00C1430E" w:rsidRPr="00C1430E" w:rsidRDefault="00C1430E" w:rsidP="00C1430E">
      <w:pPr>
        <w:numPr>
          <w:ilvl w:val="2"/>
          <w:numId w:val="21"/>
        </w:numPr>
        <w:tabs>
          <w:tab w:val="left" w:pos="851"/>
        </w:tabs>
        <w:spacing w:before="60" w:after="60" w:line="240" w:lineRule="auto"/>
        <w:ind w:left="851" w:hanging="851"/>
        <w:jc w:val="both"/>
        <w:outlineLvl w:val="0"/>
        <w:rPr>
          <w:rFonts w:ascii="Arial" w:eastAsia="Times New Roman" w:hAnsi="Arial" w:cs="Arial"/>
          <w:color w:val="000000"/>
          <w:lang w:eastAsia="pl-PL"/>
        </w:rPr>
      </w:pPr>
      <w:bookmarkStart w:id="249" w:name="_Toc442363604"/>
      <w:bookmarkStart w:id="250" w:name="_Toc442364067"/>
      <w:r w:rsidRPr="00C1430E">
        <w:rPr>
          <w:rFonts w:ascii="Arial" w:eastAsia="Times New Roman" w:hAnsi="Arial" w:cs="Arial"/>
          <w:color w:val="000000"/>
          <w:lang w:eastAsia="pl-PL"/>
        </w:rPr>
        <w:t xml:space="preserve">Na podstawie zebranych dokumentów i oceny wykonanych prac, wyznaczony pracownik </w:t>
      </w:r>
      <w:r w:rsidR="00D51015">
        <w:rPr>
          <w:rFonts w:ascii="Arial" w:eastAsia="Times New Roman" w:hAnsi="Arial" w:cs="Arial"/>
          <w:color w:val="000000"/>
          <w:lang w:eastAsia="pl-PL"/>
        </w:rPr>
        <w:t>Gazowni</w:t>
      </w:r>
      <w:r w:rsidR="00D51015" w:rsidRPr="00C1430E">
        <w:rPr>
          <w:rFonts w:ascii="Arial" w:eastAsia="Times New Roman" w:hAnsi="Arial" w:cs="Arial"/>
          <w:color w:val="000000"/>
          <w:lang w:eastAsia="pl-PL"/>
        </w:rPr>
        <w:t xml:space="preserve"> </w:t>
      </w:r>
      <w:r w:rsidRPr="00C1430E">
        <w:rPr>
          <w:rFonts w:ascii="Arial" w:eastAsia="Times New Roman" w:hAnsi="Arial" w:cs="Arial"/>
          <w:color w:val="000000"/>
          <w:lang w:eastAsia="pl-PL"/>
        </w:rPr>
        <w:t>dokonuje/nie dokonuje odbioru końcowego.</w:t>
      </w:r>
      <w:bookmarkEnd w:id="249"/>
      <w:bookmarkEnd w:id="250"/>
    </w:p>
    <w:p w:rsidR="00C1430E" w:rsidRPr="00C1430E" w:rsidRDefault="00C1430E" w:rsidP="00C1430E">
      <w:pPr>
        <w:numPr>
          <w:ilvl w:val="2"/>
          <w:numId w:val="21"/>
        </w:numPr>
        <w:tabs>
          <w:tab w:val="left" w:pos="851"/>
        </w:tabs>
        <w:spacing w:before="60" w:after="60" w:line="240" w:lineRule="auto"/>
        <w:ind w:left="851" w:hanging="851"/>
        <w:jc w:val="both"/>
        <w:outlineLvl w:val="0"/>
        <w:rPr>
          <w:rFonts w:ascii="Arial" w:eastAsia="Times New Roman" w:hAnsi="Arial" w:cs="Arial"/>
          <w:lang w:eastAsia="pl-PL"/>
        </w:rPr>
      </w:pPr>
      <w:bookmarkStart w:id="251" w:name="_Toc442363605"/>
      <w:bookmarkStart w:id="252" w:name="_Toc442364068"/>
      <w:r w:rsidRPr="00C1430E">
        <w:rPr>
          <w:rFonts w:ascii="Arial" w:eastAsia="Times New Roman" w:hAnsi="Arial" w:cs="Arial"/>
          <w:color w:val="000000"/>
          <w:lang w:eastAsia="pl-PL"/>
        </w:rPr>
        <w:t>Dokumentację odbiorową należy przygotować i przechowywać zgodnie z instrukcją</w:t>
      </w:r>
      <w:r w:rsidRPr="00C1430E">
        <w:rPr>
          <w:rFonts w:ascii="Arial" w:eastAsia="Times New Roman" w:hAnsi="Arial" w:cs="Arial"/>
          <w:lang w:eastAsia="pl-PL"/>
        </w:rPr>
        <w:t xml:space="preserve"> Zasady przygotowywania dokumentacji odbiorowej sieci gazowej i elementów instalacji ochrony katodowej.</w:t>
      </w:r>
      <w:bookmarkEnd w:id="251"/>
      <w:bookmarkEnd w:id="252"/>
    </w:p>
    <w:p w:rsidR="00C1430E" w:rsidRPr="00C1430E" w:rsidRDefault="00C1430E" w:rsidP="00C1430E">
      <w:pPr>
        <w:numPr>
          <w:ilvl w:val="2"/>
          <w:numId w:val="21"/>
        </w:numPr>
        <w:tabs>
          <w:tab w:val="left" w:pos="851"/>
        </w:tabs>
        <w:spacing w:before="60" w:after="60" w:line="240" w:lineRule="auto"/>
        <w:ind w:left="851" w:hanging="851"/>
        <w:jc w:val="both"/>
        <w:outlineLvl w:val="0"/>
        <w:rPr>
          <w:rFonts w:ascii="Arial" w:eastAsia="Times New Roman" w:hAnsi="Arial" w:cs="Arial"/>
          <w:lang w:eastAsia="pl-PL"/>
        </w:rPr>
      </w:pPr>
      <w:bookmarkStart w:id="253" w:name="_Toc442363606"/>
      <w:bookmarkStart w:id="254" w:name="_Toc442364069"/>
      <w:r w:rsidRPr="00C1430E">
        <w:rPr>
          <w:rFonts w:ascii="Arial" w:eastAsia="Times New Roman" w:hAnsi="Arial" w:cs="Arial"/>
          <w:lang w:eastAsia="pl-PL"/>
        </w:rPr>
        <w:t>Potwierdzeniem dokonania odbioru końcowego jest Protokół odbioru końcowego przyłącza gazu.</w:t>
      </w:r>
      <w:bookmarkEnd w:id="253"/>
      <w:bookmarkEnd w:id="254"/>
      <w:r w:rsidRPr="00C1430E">
        <w:rPr>
          <w:rFonts w:ascii="Arial" w:eastAsia="Times New Roman" w:hAnsi="Arial" w:cs="Arial"/>
          <w:lang w:eastAsia="pl-PL"/>
        </w:rPr>
        <w:t xml:space="preserve"> </w:t>
      </w:r>
    </w:p>
    <w:p w:rsidR="00C55252" w:rsidRDefault="00C55252" w:rsidP="0000372A">
      <w:pPr>
        <w:outlineLvl w:val="0"/>
        <w:rPr>
          <w:rFonts w:ascii="Arial" w:hAnsi="Arial" w:cs="Arial"/>
        </w:rPr>
      </w:pPr>
    </w:p>
    <w:sectPr w:rsidR="00C55252" w:rsidSect="00E8068B">
      <w:headerReference w:type="default" r:id="rId9"/>
      <w:footerReference w:type="default" r:id="rId10"/>
      <w:headerReference w:type="first" r:id="rId11"/>
      <w:footerReference w:type="first" r:id="rId12"/>
      <w:pgSz w:w="11906" w:h="16838"/>
      <w:pgMar w:top="1417" w:right="1417" w:bottom="1417" w:left="1417" w:header="284" w:footer="34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649" w:rsidRDefault="00B32649" w:rsidP="00204141">
      <w:pPr>
        <w:spacing w:after="0" w:line="240" w:lineRule="auto"/>
      </w:pPr>
      <w:r>
        <w:separator/>
      </w:r>
    </w:p>
  </w:endnote>
  <w:endnote w:type="continuationSeparator" w:id="0">
    <w:p w:rsidR="00B32649" w:rsidRDefault="00B32649" w:rsidP="00204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Penguinpl">
    <w:altName w:val="Courier New"/>
    <w:charset w:val="00"/>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50" w:rsidRPr="00574872" w:rsidRDefault="00B01F51" w:rsidP="007C5050">
    <w:pPr>
      <w:pStyle w:val="Stopka"/>
      <w:spacing w:line="360" w:lineRule="auto"/>
      <w:jc w:val="right"/>
      <w:rPr>
        <w:sz w:val="20"/>
        <w:szCs w:val="20"/>
      </w:rPr>
    </w:pPr>
    <w:r w:rsidRPr="003D7D8B">
      <w:rPr>
        <w:rFonts w:ascii="Arial" w:hAnsi="Arial" w:cs="Arial"/>
        <w:noProof/>
        <w:color w:val="404040" w:themeColor="text1" w:themeTint="BF"/>
        <w:sz w:val="20"/>
        <w:szCs w:val="20"/>
        <w:lang w:eastAsia="pl-PL"/>
      </w:rPr>
      <mc:AlternateContent>
        <mc:Choice Requires="wps">
          <w:drawing>
            <wp:anchor distT="4294967295" distB="4294967295" distL="114300" distR="114300" simplePos="0" relativeHeight="251693568" behindDoc="0" locked="0" layoutInCell="1" allowOverlap="1" wp14:anchorId="7E4610D7" wp14:editId="6100F367">
              <wp:simplePos x="0" y="0"/>
              <wp:positionH relativeFrom="column">
                <wp:posOffset>-375920</wp:posOffset>
              </wp:positionH>
              <wp:positionV relativeFrom="paragraph">
                <wp:posOffset>-127635</wp:posOffset>
              </wp:positionV>
              <wp:extent cx="6915150" cy="0"/>
              <wp:effectExtent l="0" t="0" r="190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0" cy="0"/>
                      </a:xfrm>
                      <a:prstGeom prst="line">
                        <a:avLst/>
                      </a:prstGeom>
                      <a:noFill/>
                      <a:ln w="9525" cap="flat" cmpd="sng" algn="ctr">
                        <a:solidFill>
                          <a:srgbClr val="FF6309"/>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F5C2163" id="Łącznik prostoliniowy 6" o:spid="_x0000_s1026" style="position:absolute;z-index:251693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pt,-10.05pt" to="514.9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" strokecolor="#ff6309">
              <o:lock v:ext="edit" shapetype="f"/>
            </v:line>
          </w:pict>
        </mc:Fallback>
      </mc:AlternateContent>
    </w:r>
    <w:r w:rsidR="007C5050" w:rsidRPr="003D7D8B">
      <w:rPr>
        <w:rFonts w:ascii="Arial" w:hAnsi="Arial" w:cs="Arial"/>
        <w:color w:val="404040" w:themeColor="text1" w:themeTint="BF"/>
        <w:sz w:val="20"/>
        <w:szCs w:val="20"/>
      </w:rPr>
      <w:t xml:space="preserve">PSG sp. z o.o./Oddział </w:t>
    </w:r>
    <w:r w:rsidR="002A3F16">
      <w:rPr>
        <w:rFonts w:ascii="Arial" w:hAnsi="Arial" w:cs="Arial"/>
        <w:color w:val="404040" w:themeColor="text1" w:themeTint="BF"/>
        <w:sz w:val="20"/>
        <w:szCs w:val="20"/>
      </w:rPr>
      <w:t xml:space="preserve">Zakład Gazowniczy </w:t>
    </w:r>
    <w:r w:rsidR="007C5050" w:rsidRPr="003D7D8B">
      <w:rPr>
        <w:rFonts w:ascii="Arial" w:hAnsi="Arial" w:cs="Arial"/>
        <w:color w:val="404040" w:themeColor="text1" w:themeTint="BF"/>
        <w:sz w:val="20"/>
        <w:szCs w:val="20"/>
      </w:rPr>
      <w:t xml:space="preserve">w </w:t>
    </w:r>
    <w:r w:rsidR="002A3F16">
      <w:rPr>
        <w:rFonts w:ascii="Arial" w:hAnsi="Arial" w:cs="Arial"/>
        <w:color w:val="404040" w:themeColor="text1" w:themeTint="BF"/>
        <w:sz w:val="20"/>
        <w:szCs w:val="20"/>
      </w:rPr>
      <w:t>Gdańsku</w:t>
    </w:r>
    <w:r w:rsidR="007C5050" w:rsidRPr="003D7D8B">
      <w:rPr>
        <w:rFonts w:ascii="Arial" w:hAnsi="Arial" w:cs="Arial"/>
        <w:color w:val="404040" w:themeColor="text1" w:themeTint="BF"/>
        <w:sz w:val="20"/>
        <w:szCs w:val="20"/>
      </w:rPr>
      <w:tab/>
      <w:t xml:space="preserve">Strona </w:t>
    </w:r>
    <w:r w:rsidR="007C5050" w:rsidRPr="003D7D8B">
      <w:rPr>
        <w:rFonts w:ascii="Arial" w:hAnsi="Arial" w:cs="Arial"/>
        <w:color w:val="404040" w:themeColor="text1" w:themeTint="BF"/>
        <w:sz w:val="20"/>
        <w:szCs w:val="20"/>
      </w:rPr>
      <w:fldChar w:fldCharType="begin"/>
    </w:r>
    <w:r w:rsidR="007C5050" w:rsidRPr="003D7D8B">
      <w:rPr>
        <w:rFonts w:ascii="Arial" w:hAnsi="Arial" w:cs="Arial"/>
        <w:color w:val="404040" w:themeColor="text1" w:themeTint="BF"/>
        <w:sz w:val="20"/>
        <w:szCs w:val="20"/>
      </w:rPr>
      <w:instrText>PAGE</w:instrText>
    </w:r>
    <w:r w:rsidR="007C5050" w:rsidRPr="003D7D8B">
      <w:rPr>
        <w:rFonts w:ascii="Arial" w:hAnsi="Arial" w:cs="Arial"/>
        <w:color w:val="404040" w:themeColor="text1" w:themeTint="BF"/>
        <w:sz w:val="20"/>
        <w:szCs w:val="20"/>
      </w:rPr>
      <w:fldChar w:fldCharType="separate"/>
    </w:r>
    <w:r w:rsidR="0000372A">
      <w:rPr>
        <w:rFonts w:ascii="Arial" w:hAnsi="Arial" w:cs="Arial"/>
        <w:noProof/>
        <w:color w:val="404040" w:themeColor="text1" w:themeTint="BF"/>
        <w:sz w:val="20"/>
        <w:szCs w:val="20"/>
      </w:rPr>
      <w:t>7</w:t>
    </w:r>
    <w:r w:rsidR="007C5050" w:rsidRPr="003D7D8B">
      <w:rPr>
        <w:rFonts w:ascii="Arial" w:hAnsi="Arial" w:cs="Arial"/>
        <w:color w:val="404040" w:themeColor="text1" w:themeTint="BF"/>
        <w:sz w:val="20"/>
        <w:szCs w:val="20"/>
      </w:rPr>
      <w:fldChar w:fldCharType="end"/>
    </w:r>
    <w:r w:rsidR="007C5050" w:rsidRPr="003D7D8B">
      <w:rPr>
        <w:rFonts w:ascii="Arial" w:hAnsi="Arial" w:cs="Arial"/>
        <w:color w:val="404040" w:themeColor="text1" w:themeTint="BF"/>
        <w:sz w:val="20"/>
        <w:szCs w:val="20"/>
      </w:rPr>
      <w:t xml:space="preserve"> z </w:t>
    </w:r>
    <w:r w:rsidR="007C5050" w:rsidRPr="003D7D8B">
      <w:rPr>
        <w:rFonts w:ascii="Arial" w:hAnsi="Arial" w:cs="Arial"/>
        <w:color w:val="404040" w:themeColor="text1" w:themeTint="BF"/>
        <w:sz w:val="20"/>
        <w:szCs w:val="20"/>
      </w:rPr>
      <w:fldChar w:fldCharType="begin"/>
    </w:r>
    <w:r w:rsidR="007C5050" w:rsidRPr="003D7D8B">
      <w:rPr>
        <w:rFonts w:ascii="Arial" w:hAnsi="Arial" w:cs="Arial"/>
        <w:color w:val="404040" w:themeColor="text1" w:themeTint="BF"/>
        <w:sz w:val="20"/>
        <w:szCs w:val="20"/>
      </w:rPr>
      <w:instrText>NUMPAGES</w:instrText>
    </w:r>
    <w:r w:rsidR="007C5050" w:rsidRPr="003D7D8B">
      <w:rPr>
        <w:rFonts w:ascii="Arial" w:hAnsi="Arial" w:cs="Arial"/>
        <w:color w:val="404040" w:themeColor="text1" w:themeTint="BF"/>
        <w:sz w:val="20"/>
        <w:szCs w:val="20"/>
      </w:rPr>
      <w:fldChar w:fldCharType="separate"/>
    </w:r>
    <w:r w:rsidR="0000372A">
      <w:rPr>
        <w:rFonts w:ascii="Arial" w:hAnsi="Arial" w:cs="Arial"/>
        <w:noProof/>
        <w:color w:val="404040" w:themeColor="text1" w:themeTint="BF"/>
        <w:sz w:val="20"/>
        <w:szCs w:val="20"/>
      </w:rPr>
      <w:t>8</w:t>
    </w:r>
    <w:r w:rsidR="007C5050" w:rsidRPr="003D7D8B">
      <w:rPr>
        <w:rFonts w:ascii="Arial" w:hAnsi="Arial" w:cs="Arial"/>
        <w:color w:val="404040" w:themeColor="text1" w:themeTint="BF"/>
        <w:sz w:val="20"/>
        <w:szCs w:val="20"/>
      </w:rPr>
      <w:fldChar w:fldCharType="end"/>
    </w:r>
  </w:p>
  <w:p w:rsidR="0001174B" w:rsidRDefault="0001174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83D" w:rsidRPr="00574872" w:rsidRDefault="00E23488" w:rsidP="00E23488">
    <w:pPr>
      <w:pStyle w:val="Stopka"/>
      <w:spacing w:line="360" w:lineRule="auto"/>
      <w:ind w:hanging="567"/>
      <w:jc w:val="right"/>
      <w:rPr>
        <w:sz w:val="20"/>
        <w:szCs w:val="20"/>
      </w:rPr>
    </w:pPr>
    <w:r w:rsidRPr="003D7D8B">
      <w:rPr>
        <w:rFonts w:ascii="Arial" w:hAnsi="Arial" w:cs="Arial"/>
        <w:noProof/>
        <w:color w:val="404040" w:themeColor="text1" w:themeTint="BF"/>
        <w:sz w:val="20"/>
        <w:szCs w:val="20"/>
        <w:lang w:eastAsia="pl-PL"/>
      </w:rPr>
      <mc:AlternateContent>
        <mc:Choice Requires="wps">
          <w:drawing>
            <wp:anchor distT="4294967295" distB="4294967295" distL="114300" distR="114300" simplePos="0" relativeHeight="251648512" behindDoc="0" locked="0" layoutInCell="1" allowOverlap="1" wp14:anchorId="7C869473" wp14:editId="51F9FE68">
              <wp:simplePos x="0" y="0"/>
              <wp:positionH relativeFrom="column">
                <wp:posOffset>-452120</wp:posOffset>
              </wp:positionH>
              <wp:positionV relativeFrom="paragraph">
                <wp:posOffset>-137160</wp:posOffset>
              </wp:positionV>
              <wp:extent cx="6848475" cy="1"/>
              <wp:effectExtent l="0" t="0" r="9525" b="19050"/>
              <wp:wrapNone/>
              <wp:docPr id="7" name="Łącznik prostoliniowy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48475" cy="1"/>
                      </a:xfrm>
                      <a:prstGeom prst="line">
                        <a:avLst/>
                      </a:prstGeom>
                      <a:noFill/>
                      <a:ln w="9525" cap="flat" cmpd="sng" algn="ctr">
                        <a:solidFill>
                          <a:srgbClr val="FF6309"/>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B45231F" id="Łącznik prostoliniowy 7" o:spid="_x0000_s1026" style="position:absolute;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6pt,-10.8pt" to="503.6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" strokecolor="#ff6309">
              <o:lock v:ext="edit" shapetype="f"/>
            </v:line>
          </w:pict>
        </mc:Fallback>
      </mc:AlternateContent>
    </w:r>
    <w:r w:rsidR="002A3F16" w:rsidRPr="002A3F16">
      <w:rPr>
        <w:rFonts w:ascii="Arial" w:hAnsi="Arial" w:cs="Arial"/>
        <w:color w:val="404040" w:themeColor="text1" w:themeTint="BF"/>
        <w:sz w:val="20"/>
        <w:szCs w:val="20"/>
      </w:rPr>
      <w:t xml:space="preserve"> </w:t>
    </w:r>
    <w:r w:rsidR="002A3F16" w:rsidRPr="003D7D8B">
      <w:rPr>
        <w:rFonts w:ascii="Arial" w:hAnsi="Arial" w:cs="Arial"/>
        <w:color w:val="404040" w:themeColor="text1" w:themeTint="BF"/>
        <w:sz w:val="20"/>
        <w:szCs w:val="20"/>
      </w:rPr>
      <w:t xml:space="preserve">PSG sp. z o.o./Oddział </w:t>
    </w:r>
    <w:r w:rsidR="002A3F16">
      <w:rPr>
        <w:rFonts w:ascii="Arial" w:hAnsi="Arial" w:cs="Arial"/>
        <w:color w:val="404040" w:themeColor="text1" w:themeTint="BF"/>
        <w:sz w:val="20"/>
        <w:szCs w:val="20"/>
      </w:rPr>
      <w:t xml:space="preserve">Zakład Gazowniczy </w:t>
    </w:r>
    <w:r w:rsidR="002A3F16" w:rsidRPr="003D7D8B">
      <w:rPr>
        <w:rFonts w:ascii="Arial" w:hAnsi="Arial" w:cs="Arial"/>
        <w:color w:val="404040" w:themeColor="text1" w:themeTint="BF"/>
        <w:sz w:val="20"/>
        <w:szCs w:val="20"/>
      </w:rPr>
      <w:t xml:space="preserve">w </w:t>
    </w:r>
    <w:r w:rsidR="002A3F16">
      <w:rPr>
        <w:rFonts w:ascii="Arial" w:hAnsi="Arial" w:cs="Arial"/>
        <w:color w:val="404040" w:themeColor="text1" w:themeTint="BF"/>
        <w:sz w:val="20"/>
        <w:szCs w:val="20"/>
      </w:rPr>
      <w:t>Gdańsku</w:t>
    </w:r>
    <w:r w:rsidR="0077683D" w:rsidRPr="003D7D8B">
      <w:rPr>
        <w:rFonts w:ascii="Arial" w:hAnsi="Arial" w:cs="Arial"/>
        <w:color w:val="404040" w:themeColor="text1" w:themeTint="BF"/>
        <w:sz w:val="20"/>
        <w:szCs w:val="20"/>
      </w:rPr>
      <w:tab/>
    </w:r>
    <w:r w:rsidR="0077683D" w:rsidRPr="003D7D8B">
      <w:rPr>
        <w:rFonts w:ascii="Arial" w:hAnsi="Arial" w:cs="Arial"/>
        <w:color w:val="404040" w:themeColor="text1" w:themeTint="BF"/>
        <w:sz w:val="20"/>
        <w:szCs w:val="20"/>
      </w:rPr>
      <w:tab/>
      <w:t xml:space="preserve">Strona </w:t>
    </w:r>
    <w:r w:rsidR="0077683D" w:rsidRPr="003D7D8B">
      <w:rPr>
        <w:rFonts w:ascii="Arial" w:hAnsi="Arial" w:cs="Arial"/>
        <w:color w:val="404040" w:themeColor="text1" w:themeTint="BF"/>
        <w:sz w:val="20"/>
        <w:szCs w:val="20"/>
      </w:rPr>
      <w:fldChar w:fldCharType="begin"/>
    </w:r>
    <w:r w:rsidR="0077683D" w:rsidRPr="003D7D8B">
      <w:rPr>
        <w:rFonts w:ascii="Arial" w:hAnsi="Arial" w:cs="Arial"/>
        <w:color w:val="404040" w:themeColor="text1" w:themeTint="BF"/>
        <w:sz w:val="20"/>
        <w:szCs w:val="20"/>
      </w:rPr>
      <w:instrText>PAGE</w:instrText>
    </w:r>
    <w:r w:rsidR="0077683D" w:rsidRPr="003D7D8B">
      <w:rPr>
        <w:rFonts w:ascii="Arial" w:hAnsi="Arial" w:cs="Arial"/>
        <w:color w:val="404040" w:themeColor="text1" w:themeTint="BF"/>
        <w:sz w:val="20"/>
        <w:szCs w:val="20"/>
      </w:rPr>
      <w:fldChar w:fldCharType="separate"/>
    </w:r>
    <w:r w:rsidR="0000372A">
      <w:rPr>
        <w:rFonts w:ascii="Arial" w:hAnsi="Arial" w:cs="Arial"/>
        <w:noProof/>
        <w:color w:val="404040" w:themeColor="text1" w:themeTint="BF"/>
        <w:sz w:val="20"/>
        <w:szCs w:val="20"/>
      </w:rPr>
      <w:t>1</w:t>
    </w:r>
    <w:r w:rsidR="0077683D" w:rsidRPr="003D7D8B">
      <w:rPr>
        <w:rFonts w:ascii="Arial" w:hAnsi="Arial" w:cs="Arial"/>
        <w:color w:val="404040" w:themeColor="text1" w:themeTint="BF"/>
        <w:sz w:val="20"/>
        <w:szCs w:val="20"/>
      </w:rPr>
      <w:fldChar w:fldCharType="end"/>
    </w:r>
    <w:r w:rsidR="0077683D" w:rsidRPr="003D7D8B">
      <w:rPr>
        <w:rFonts w:ascii="Arial" w:hAnsi="Arial" w:cs="Arial"/>
        <w:color w:val="404040" w:themeColor="text1" w:themeTint="BF"/>
        <w:sz w:val="20"/>
        <w:szCs w:val="20"/>
      </w:rPr>
      <w:t xml:space="preserve"> z </w:t>
    </w:r>
    <w:r w:rsidR="0077683D" w:rsidRPr="003D7D8B">
      <w:rPr>
        <w:rFonts w:ascii="Arial" w:hAnsi="Arial" w:cs="Arial"/>
        <w:color w:val="404040" w:themeColor="text1" w:themeTint="BF"/>
        <w:sz w:val="20"/>
        <w:szCs w:val="20"/>
      </w:rPr>
      <w:fldChar w:fldCharType="begin"/>
    </w:r>
    <w:r w:rsidR="0077683D" w:rsidRPr="003D7D8B">
      <w:rPr>
        <w:rFonts w:ascii="Arial" w:hAnsi="Arial" w:cs="Arial"/>
        <w:color w:val="404040" w:themeColor="text1" w:themeTint="BF"/>
        <w:sz w:val="20"/>
        <w:szCs w:val="20"/>
      </w:rPr>
      <w:instrText>NUMPAGES</w:instrText>
    </w:r>
    <w:r w:rsidR="0077683D" w:rsidRPr="003D7D8B">
      <w:rPr>
        <w:rFonts w:ascii="Arial" w:hAnsi="Arial" w:cs="Arial"/>
        <w:color w:val="404040" w:themeColor="text1" w:themeTint="BF"/>
        <w:sz w:val="20"/>
        <w:szCs w:val="20"/>
      </w:rPr>
      <w:fldChar w:fldCharType="separate"/>
    </w:r>
    <w:r w:rsidR="0000372A">
      <w:rPr>
        <w:rFonts w:ascii="Arial" w:hAnsi="Arial" w:cs="Arial"/>
        <w:noProof/>
        <w:color w:val="404040" w:themeColor="text1" w:themeTint="BF"/>
        <w:sz w:val="20"/>
        <w:szCs w:val="20"/>
      </w:rPr>
      <w:t>8</w:t>
    </w:r>
    <w:r w:rsidR="0077683D" w:rsidRPr="003D7D8B">
      <w:rPr>
        <w:rFonts w:ascii="Arial" w:hAnsi="Arial" w:cs="Arial"/>
        <w:color w:val="404040" w:themeColor="text1" w:themeTint="BF"/>
        <w:sz w:val="20"/>
        <w:szCs w:val="20"/>
      </w:rPr>
      <w:fldChar w:fldCharType="end"/>
    </w:r>
  </w:p>
  <w:p w:rsidR="0077683D" w:rsidRDefault="0077683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649" w:rsidRDefault="00B32649" w:rsidP="00204141">
      <w:pPr>
        <w:spacing w:after="0" w:line="240" w:lineRule="auto"/>
      </w:pPr>
      <w:r>
        <w:separator/>
      </w:r>
    </w:p>
  </w:footnote>
  <w:footnote w:type="continuationSeparator" w:id="0">
    <w:p w:rsidR="00B32649" w:rsidRDefault="00B32649" w:rsidP="002041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4" w:type="dxa"/>
      <w:tblInd w:w="-3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1844"/>
      <w:gridCol w:w="6237"/>
      <w:gridCol w:w="1843"/>
    </w:tblGrid>
    <w:tr w:rsidR="007C5050" w:rsidRPr="007C5050" w:rsidTr="00A338E0">
      <w:trPr>
        <w:cantSplit/>
        <w:trHeight w:val="1125"/>
      </w:trPr>
      <w:tc>
        <w:tcPr>
          <w:tcW w:w="1844" w:type="dxa"/>
          <w:vAlign w:val="center"/>
        </w:tcPr>
        <w:p w:rsidR="007C5050" w:rsidRPr="007C5050" w:rsidRDefault="007C5050" w:rsidP="007C5050">
          <w:pPr>
            <w:tabs>
              <w:tab w:val="center" w:pos="4536"/>
              <w:tab w:val="right" w:pos="9072"/>
            </w:tabs>
            <w:spacing w:before="60" w:after="60" w:line="240" w:lineRule="auto"/>
            <w:jc w:val="center"/>
            <w:rPr>
              <w:rFonts w:ascii="Arial" w:eastAsia="Times New Roman" w:hAnsi="Arial" w:cs="Arial"/>
              <w:sz w:val="18"/>
              <w:szCs w:val="18"/>
              <w:lang w:eastAsia="pl-PL"/>
            </w:rPr>
          </w:pPr>
          <w:r w:rsidRPr="007C5050">
            <w:rPr>
              <w:rFonts w:ascii="Times New Roman" w:eastAsia="Times New Roman" w:hAnsi="Times New Roman"/>
              <w:noProof/>
              <w:sz w:val="24"/>
              <w:szCs w:val="24"/>
              <w:lang w:eastAsia="pl-PL"/>
            </w:rPr>
            <w:drawing>
              <wp:inline distT="0" distB="0" distL="0" distR="0" wp14:anchorId="22477AF3" wp14:editId="2B448243">
                <wp:extent cx="1065043" cy="337727"/>
                <wp:effectExtent l="0" t="0" r="0" b="0"/>
                <wp:docPr id="3" name="Obraz 3" descr="Polska Spó&amp;lstrok;ka Gazownict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lska Spó&amp;lstrok;ka Gazownictw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63" cy="353398"/>
                        </a:xfrm>
                        <a:prstGeom prst="rect">
                          <a:avLst/>
                        </a:prstGeom>
                        <a:noFill/>
                        <a:ln>
                          <a:noFill/>
                        </a:ln>
                      </pic:spPr>
                    </pic:pic>
                  </a:graphicData>
                </a:graphic>
              </wp:inline>
            </w:drawing>
          </w:r>
        </w:p>
      </w:tc>
      <w:tc>
        <w:tcPr>
          <w:tcW w:w="6237" w:type="dxa"/>
          <w:vAlign w:val="center"/>
        </w:tcPr>
        <w:p w:rsidR="00C1430E" w:rsidRPr="00C1430E" w:rsidRDefault="00EC4949" w:rsidP="00C1430E">
          <w:pPr>
            <w:spacing w:after="0" w:line="240"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Zasady</w:t>
          </w:r>
          <w:r w:rsidRPr="00C1430E">
            <w:rPr>
              <w:rFonts w:ascii="Arial" w:eastAsia="Times New Roman" w:hAnsi="Arial" w:cs="Arial"/>
              <w:color w:val="000000"/>
              <w:sz w:val="20"/>
              <w:szCs w:val="20"/>
              <w:lang w:eastAsia="pl-PL"/>
            </w:rPr>
            <w:t xml:space="preserve"> </w:t>
          </w:r>
          <w:r w:rsidR="00C1430E" w:rsidRPr="00C1430E">
            <w:rPr>
              <w:rFonts w:ascii="Arial" w:eastAsia="Times New Roman" w:hAnsi="Arial" w:cs="Arial"/>
              <w:color w:val="000000"/>
              <w:sz w:val="20"/>
              <w:szCs w:val="20"/>
              <w:lang w:eastAsia="pl-PL"/>
            </w:rPr>
            <w:t xml:space="preserve">postępowania przy odbiorze gazociągów </w:t>
          </w:r>
        </w:p>
        <w:p w:rsidR="002E707D" w:rsidRDefault="00C1430E" w:rsidP="00C1430E">
          <w:pPr>
            <w:pStyle w:val="NormalnyWeb"/>
            <w:spacing w:before="0" w:beforeAutospacing="0" w:after="0" w:afterAutospacing="0" w:line="240" w:lineRule="exact"/>
            <w:jc w:val="center"/>
            <w:rPr>
              <w:rFonts w:ascii="Arial" w:hAnsi="Arial" w:cs="Arial"/>
              <w:color w:val="000000"/>
              <w:sz w:val="20"/>
              <w:szCs w:val="20"/>
            </w:rPr>
          </w:pPr>
          <w:r w:rsidRPr="00C1430E">
            <w:rPr>
              <w:rFonts w:ascii="Arial" w:hAnsi="Arial" w:cs="Arial"/>
              <w:color w:val="000000"/>
              <w:sz w:val="20"/>
              <w:szCs w:val="20"/>
            </w:rPr>
            <w:t>(w tym przyłączy gazowych)</w:t>
          </w:r>
        </w:p>
        <w:p w:rsidR="00C1430E" w:rsidRPr="002E707D" w:rsidRDefault="00C1430E" w:rsidP="00C1430E">
          <w:pPr>
            <w:pStyle w:val="NormalnyWeb"/>
            <w:spacing w:before="0" w:beforeAutospacing="0" w:after="0" w:afterAutospacing="0" w:line="240" w:lineRule="exact"/>
            <w:jc w:val="center"/>
            <w:rPr>
              <w:rFonts w:ascii="Arial" w:hAnsi="Arial" w:cs="Arial"/>
              <w:b/>
              <w:color w:val="000000"/>
              <w:sz w:val="22"/>
              <w:szCs w:val="22"/>
            </w:rPr>
          </w:pPr>
        </w:p>
        <w:p w:rsidR="007C5050" w:rsidRPr="007C5050" w:rsidRDefault="007C5050" w:rsidP="002E707D">
          <w:pPr>
            <w:pStyle w:val="NormalnyWeb"/>
            <w:spacing w:before="0" w:beforeAutospacing="0" w:after="0" w:afterAutospacing="0" w:line="240" w:lineRule="exact"/>
            <w:jc w:val="center"/>
            <w:rPr>
              <w:rFonts w:cs="Calibri"/>
              <w:i/>
              <w:color w:val="FF0000"/>
            </w:rPr>
          </w:pPr>
        </w:p>
      </w:tc>
      <w:tc>
        <w:tcPr>
          <w:tcW w:w="1843" w:type="dxa"/>
        </w:tcPr>
        <w:p w:rsidR="00730414" w:rsidRPr="007C5050" w:rsidRDefault="00730414" w:rsidP="00730414">
          <w:pPr>
            <w:tabs>
              <w:tab w:val="center" w:pos="4536"/>
              <w:tab w:val="right" w:pos="9072"/>
            </w:tabs>
            <w:spacing w:after="0" w:line="240" w:lineRule="auto"/>
            <w:jc w:val="center"/>
            <w:rPr>
              <w:rFonts w:ascii="Arial" w:eastAsia="Times New Roman" w:hAnsi="Arial" w:cs="Arial"/>
              <w:b/>
              <w:sz w:val="18"/>
              <w:szCs w:val="18"/>
              <w:lang w:eastAsia="pl-PL"/>
            </w:rPr>
          </w:pPr>
        </w:p>
      </w:tc>
    </w:tr>
  </w:tbl>
  <w:p w:rsidR="00C55252" w:rsidRDefault="00C55252" w:rsidP="007C5050">
    <w:pPr>
      <w:pStyle w:val="Stopka"/>
      <w:spacing w:line="360" w:lineRule="aut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6EA" w:rsidRDefault="000B26EA" w:rsidP="00BC33A3">
    <w:pPr>
      <w:pStyle w:val="Nagwek"/>
      <w:jc w:val="right"/>
      <w:rPr>
        <w:rFonts w:ascii="Arial" w:hAnsi="Arial" w:cs="Arial"/>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774FA"/>
    <w:multiLevelType w:val="hybridMultilevel"/>
    <w:tmpl w:val="B59CB2A4"/>
    <w:lvl w:ilvl="0" w:tplc="0415000D">
      <w:start w:val="1"/>
      <w:numFmt w:val="bullet"/>
      <w:lvlText w:val=""/>
      <w:lvlJc w:val="left"/>
      <w:pPr>
        <w:ind w:left="2340" w:hanging="360"/>
      </w:pPr>
      <w:rPr>
        <w:rFonts w:ascii="Wingdings" w:hAnsi="Wingdings"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tentative="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1" w15:restartNumberingAfterBreak="0">
    <w:nsid w:val="021F7B07"/>
    <w:multiLevelType w:val="multilevel"/>
    <w:tmpl w:val="3F60CAF6"/>
    <w:lvl w:ilvl="0">
      <w:start w:val="1"/>
      <w:numFmt w:val="decimal"/>
      <w:lvlText w:val="%1."/>
      <w:lvlJc w:val="left"/>
      <w:pPr>
        <w:ind w:left="720" w:hanging="360"/>
      </w:pPr>
      <w:rPr>
        <w:rFonts w:cs="Times New Roman" w:hint="default"/>
      </w:rPr>
    </w:lvl>
    <w:lvl w:ilvl="1">
      <w:start w:val="1"/>
      <w:numFmt w:val="decimal"/>
      <w:isLgl/>
      <w:lvlText w:val="%1.%2."/>
      <w:lvlJc w:val="left"/>
      <w:pPr>
        <w:ind w:left="1110" w:hanging="39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 w15:restartNumberingAfterBreak="0">
    <w:nsid w:val="12EF068D"/>
    <w:multiLevelType w:val="hybridMultilevel"/>
    <w:tmpl w:val="1326E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786A06"/>
    <w:multiLevelType w:val="hybridMultilevel"/>
    <w:tmpl w:val="04A8DFF4"/>
    <w:lvl w:ilvl="0" w:tplc="AD40E4DA">
      <w:start w:val="1"/>
      <w:numFmt w:val="lowerLetter"/>
      <w:lvlText w:val="%1)"/>
      <w:lvlJc w:val="left"/>
      <w:pPr>
        <w:ind w:left="1470" w:hanging="360"/>
      </w:pPr>
      <w:rPr>
        <w:rFonts w:cs="Times New Roman" w:hint="default"/>
      </w:rPr>
    </w:lvl>
    <w:lvl w:ilvl="1" w:tplc="04150019" w:tentative="1">
      <w:start w:val="1"/>
      <w:numFmt w:val="lowerLetter"/>
      <w:lvlText w:val="%2."/>
      <w:lvlJc w:val="left"/>
      <w:pPr>
        <w:ind w:left="2190" w:hanging="360"/>
      </w:pPr>
      <w:rPr>
        <w:rFonts w:cs="Times New Roman"/>
      </w:rPr>
    </w:lvl>
    <w:lvl w:ilvl="2" w:tplc="0415001B" w:tentative="1">
      <w:start w:val="1"/>
      <w:numFmt w:val="lowerRoman"/>
      <w:lvlText w:val="%3."/>
      <w:lvlJc w:val="right"/>
      <w:pPr>
        <w:ind w:left="2910" w:hanging="180"/>
      </w:pPr>
      <w:rPr>
        <w:rFonts w:cs="Times New Roman"/>
      </w:rPr>
    </w:lvl>
    <w:lvl w:ilvl="3" w:tplc="0415000F" w:tentative="1">
      <w:start w:val="1"/>
      <w:numFmt w:val="decimal"/>
      <w:lvlText w:val="%4."/>
      <w:lvlJc w:val="left"/>
      <w:pPr>
        <w:ind w:left="3630" w:hanging="360"/>
      </w:pPr>
      <w:rPr>
        <w:rFonts w:cs="Times New Roman"/>
      </w:rPr>
    </w:lvl>
    <w:lvl w:ilvl="4" w:tplc="04150019" w:tentative="1">
      <w:start w:val="1"/>
      <w:numFmt w:val="lowerLetter"/>
      <w:lvlText w:val="%5."/>
      <w:lvlJc w:val="left"/>
      <w:pPr>
        <w:ind w:left="4350" w:hanging="360"/>
      </w:pPr>
      <w:rPr>
        <w:rFonts w:cs="Times New Roman"/>
      </w:rPr>
    </w:lvl>
    <w:lvl w:ilvl="5" w:tplc="0415001B" w:tentative="1">
      <w:start w:val="1"/>
      <w:numFmt w:val="lowerRoman"/>
      <w:lvlText w:val="%6."/>
      <w:lvlJc w:val="right"/>
      <w:pPr>
        <w:ind w:left="5070" w:hanging="180"/>
      </w:pPr>
      <w:rPr>
        <w:rFonts w:cs="Times New Roman"/>
      </w:rPr>
    </w:lvl>
    <w:lvl w:ilvl="6" w:tplc="0415000F" w:tentative="1">
      <w:start w:val="1"/>
      <w:numFmt w:val="decimal"/>
      <w:lvlText w:val="%7."/>
      <w:lvlJc w:val="left"/>
      <w:pPr>
        <w:ind w:left="5790" w:hanging="360"/>
      </w:pPr>
      <w:rPr>
        <w:rFonts w:cs="Times New Roman"/>
      </w:rPr>
    </w:lvl>
    <w:lvl w:ilvl="7" w:tplc="04150019" w:tentative="1">
      <w:start w:val="1"/>
      <w:numFmt w:val="lowerLetter"/>
      <w:lvlText w:val="%8."/>
      <w:lvlJc w:val="left"/>
      <w:pPr>
        <w:ind w:left="6510" w:hanging="360"/>
      </w:pPr>
      <w:rPr>
        <w:rFonts w:cs="Times New Roman"/>
      </w:rPr>
    </w:lvl>
    <w:lvl w:ilvl="8" w:tplc="0415001B" w:tentative="1">
      <w:start w:val="1"/>
      <w:numFmt w:val="lowerRoman"/>
      <w:lvlText w:val="%9."/>
      <w:lvlJc w:val="right"/>
      <w:pPr>
        <w:ind w:left="7230" w:hanging="180"/>
      </w:pPr>
      <w:rPr>
        <w:rFonts w:cs="Times New Roman"/>
      </w:rPr>
    </w:lvl>
  </w:abstractNum>
  <w:abstractNum w:abstractNumId="4" w15:restartNumberingAfterBreak="0">
    <w:nsid w:val="21A145B6"/>
    <w:multiLevelType w:val="hybridMultilevel"/>
    <w:tmpl w:val="2EF026AE"/>
    <w:lvl w:ilvl="0" w:tplc="80DAB75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 w15:restartNumberingAfterBreak="0">
    <w:nsid w:val="23E42AEC"/>
    <w:multiLevelType w:val="hybridMultilevel"/>
    <w:tmpl w:val="EFB69B7A"/>
    <w:lvl w:ilvl="0" w:tplc="D826BAE2">
      <w:start w:val="1"/>
      <w:numFmt w:val="lowerLetter"/>
      <w:lvlText w:val="%1)"/>
      <w:lvlJc w:val="left"/>
      <w:pPr>
        <w:ind w:left="1483" w:hanging="360"/>
      </w:pPr>
      <w:rPr>
        <w:rFonts w:cs="Times New Roman" w:hint="default"/>
      </w:rPr>
    </w:lvl>
    <w:lvl w:ilvl="1" w:tplc="04150019" w:tentative="1">
      <w:start w:val="1"/>
      <w:numFmt w:val="lowerLetter"/>
      <w:lvlText w:val="%2."/>
      <w:lvlJc w:val="left"/>
      <w:pPr>
        <w:ind w:left="2203" w:hanging="360"/>
      </w:pPr>
      <w:rPr>
        <w:rFonts w:cs="Times New Roman"/>
      </w:rPr>
    </w:lvl>
    <w:lvl w:ilvl="2" w:tplc="0415001B" w:tentative="1">
      <w:start w:val="1"/>
      <w:numFmt w:val="lowerRoman"/>
      <w:lvlText w:val="%3."/>
      <w:lvlJc w:val="right"/>
      <w:pPr>
        <w:ind w:left="2923" w:hanging="180"/>
      </w:pPr>
      <w:rPr>
        <w:rFonts w:cs="Times New Roman"/>
      </w:rPr>
    </w:lvl>
    <w:lvl w:ilvl="3" w:tplc="0415000F" w:tentative="1">
      <w:start w:val="1"/>
      <w:numFmt w:val="decimal"/>
      <w:lvlText w:val="%4."/>
      <w:lvlJc w:val="left"/>
      <w:pPr>
        <w:ind w:left="3643" w:hanging="360"/>
      </w:pPr>
      <w:rPr>
        <w:rFonts w:cs="Times New Roman"/>
      </w:rPr>
    </w:lvl>
    <w:lvl w:ilvl="4" w:tplc="04150019" w:tentative="1">
      <w:start w:val="1"/>
      <w:numFmt w:val="lowerLetter"/>
      <w:lvlText w:val="%5."/>
      <w:lvlJc w:val="left"/>
      <w:pPr>
        <w:ind w:left="4363" w:hanging="360"/>
      </w:pPr>
      <w:rPr>
        <w:rFonts w:cs="Times New Roman"/>
      </w:rPr>
    </w:lvl>
    <w:lvl w:ilvl="5" w:tplc="0415001B" w:tentative="1">
      <w:start w:val="1"/>
      <w:numFmt w:val="lowerRoman"/>
      <w:lvlText w:val="%6."/>
      <w:lvlJc w:val="right"/>
      <w:pPr>
        <w:ind w:left="5083" w:hanging="180"/>
      </w:pPr>
      <w:rPr>
        <w:rFonts w:cs="Times New Roman"/>
      </w:rPr>
    </w:lvl>
    <w:lvl w:ilvl="6" w:tplc="0415000F" w:tentative="1">
      <w:start w:val="1"/>
      <w:numFmt w:val="decimal"/>
      <w:lvlText w:val="%7."/>
      <w:lvlJc w:val="left"/>
      <w:pPr>
        <w:ind w:left="5803" w:hanging="360"/>
      </w:pPr>
      <w:rPr>
        <w:rFonts w:cs="Times New Roman"/>
      </w:rPr>
    </w:lvl>
    <w:lvl w:ilvl="7" w:tplc="04150019" w:tentative="1">
      <w:start w:val="1"/>
      <w:numFmt w:val="lowerLetter"/>
      <w:lvlText w:val="%8."/>
      <w:lvlJc w:val="left"/>
      <w:pPr>
        <w:ind w:left="6523" w:hanging="360"/>
      </w:pPr>
      <w:rPr>
        <w:rFonts w:cs="Times New Roman"/>
      </w:rPr>
    </w:lvl>
    <w:lvl w:ilvl="8" w:tplc="0415001B" w:tentative="1">
      <w:start w:val="1"/>
      <w:numFmt w:val="lowerRoman"/>
      <w:lvlText w:val="%9."/>
      <w:lvlJc w:val="right"/>
      <w:pPr>
        <w:ind w:left="7243" w:hanging="180"/>
      </w:pPr>
      <w:rPr>
        <w:rFonts w:cs="Times New Roman"/>
      </w:rPr>
    </w:lvl>
  </w:abstractNum>
  <w:abstractNum w:abstractNumId="6" w15:restartNumberingAfterBreak="0">
    <w:nsid w:val="26A95643"/>
    <w:multiLevelType w:val="multilevel"/>
    <w:tmpl w:val="01DEF29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3556" w:hanging="720"/>
      </w:pPr>
      <w:rPr>
        <w:rFonts w:hint="default"/>
        <w:b/>
        <w:sz w:val="22"/>
      </w:rPr>
    </w:lvl>
    <w:lvl w:ilvl="2">
      <w:start w:val="1"/>
      <w:numFmt w:val="decimal"/>
      <w:isLgl/>
      <w:lvlText w:val="%1.%2.%3."/>
      <w:lvlJc w:val="left"/>
      <w:pPr>
        <w:ind w:left="862" w:hanging="720"/>
      </w:pPr>
      <w:rPr>
        <w:rFonts w:hint="default"/>
        <w:b w:val="0"/>
        <w:sz w:val="22"/>
      </w:rPr>
    </w:lvl>
    <w:lvl w:ilvl="3">
      <w:start w:val="1"/>
      <w:numFmt w:val="decimal"/>
      <w:isLgl/>
      <w:lvlText w:val="%1.%2.%3.%4."/>
      <w:lvlJc w:val="left"/>
      <w:pPr>
        <w:ind w:left="1080" w:hanging="108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800" w:hanging="144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2160" w:hanging="1800"/>
      </w:pPr>
      <w:rPr>
        <w:rFonts w:hint="default"/>
        <w:b w:val="0"/>
        <w:sz w:val="22"/>
      </w:rPr>
    </w:lvl>
    <w:lvl w:ilvl="8">
      <w:start w:val="1"/>
      <w:numFmt w:val="decimal"/>
      <w:isLgl/>
      <w:lvlText w:val="%1.%2.%3.%4.%5.%6.%7.%8.%9."/>
      <w:lvlJc w:val="left"/>
      <w:pPr>
        <w:ind w:left="2520" w:hanging="2160"/>
      </w:pPr>
      <w:rPr>
        <w:rFonts w:hint="default"/>
        <w:b w:val="0"/>
        <w:sz w:val="22"/>
      </w:rPr>
    </w:lvl>
  </w:abstractNum>
  <w:abstractNum w:abstractNumId="7" w15:restartNumberingAfterBreak="0">
    <w:nsid w:val="26AF340B"/>
    <w:multiLevelType w:val="hybridMultilevel"/>
    <w:tmpl w:val="D1A403D4"/>
    <w:lvl w:ilvl="0" w:tplc="4D78737E">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2DE7214F"/>
    <w:multiLevelType w:val="hybridMultilevel"/>
    <w:tmpl w:val="20C204AC"/>
    <w:lvl w:ilvl="0" w:tplc="5F18A6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5F18A63E">
      <w:start w:val="1"/>
      <w:numFmt w:val="bullet"/>
      <w:lvlText w:val=""/>
      <w:lvlJc w:val="left"/>
      <w:pPr>
        <w:ind w:left="3600" w:hanging="360"/>
      </w:pPr>
      <w:rPr>
        <w:rFonts w:ascii="Symbol" w:hAnsi="Symbol"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4346FBE"/>
    <w:multiLevelType w:val="hybridMultilevel"/>
    <w:tmpl w:val="D29E8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F30AA1"/>
    <w:multiLevelType w:val="multilevel"/>
    <w:tmpl w:val="3F60CAF6"/>
    <w:lvl w:ilvl="0">
      <w:start w:val="1"/>
      <w:numFmt w:val="decimal"/>
      <w:lvlText w:val="%1."/>
      <w:lvlJc w:val="left"/>
      <w:pPr>
        <w:ind w:left="720" w:hanging="360"/>
      </w:pPr>
      <w:rPr>
        <w:rFonts w:cs="Times New Roman" w:hint="default"/>
      </w:rPr>
    </w:lvl>
    <w:lvl w:ilvl="1">
      <w:start w:val="1"/>
      <w:numFmt w:val="decimal"/>
      <w:isLgl/>
      <w:lvlText w:val="%1.%2."/>
      <w:lvlJc w:val="left"/>
      <w:pPr>
        <w:ind w:left="1110" w:hanging="39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1" w15:restartNumberingAfterBreak="0">
    <w:nsid w:val="36FC1581"/>
    <w:multiLevelType w:val="multilevel"/>
    <w:tmpl w:val="465C87F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b w:val="0"/>
        <w:sz w:val="22"/>
      </w:rPr>
    </w:lvl>
    <w:lvl w:ilvl="3">
      <w:start w:val="1"/>
      <w:numFmt w:val="bullet"/>
      <w:lvlText w:val=""/>
      <w:lvlJc w:val="left"/>
      <w:pPr>
        <w:ind w:left="1440" w:hanging="1080"/>
      </w:pPr>
      <w:rPr>
        <w:rFonts w:ascii="Symbol" w:hAnsi="Symbol"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800" w:hanging="144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2160" w:hanging="1800"/>
      </w:pPr>
      <w:rPr>
        <w:rFonts w:hint="default"/>
        <w:b w:val="0"/>
        <w:sz w:val="22"/>
      </w:rPr>
    </w:lvl>
    <w:lvl w:ilvl="8">
      <w:start w:val="1"/>
      <w:numFmt w:val="decimal"/>
      <w:isLgl/>
      <w:lvlText w:val="%1.%2.%3.%4.%5.%6.%7.%8.%9."/>
      <w:lvlJc w:val="left"/>
      <w:pPr>
        <w:ind w:left="2520" w:hanging="2160"/>
      </w:pPr>
      <w:rPr>
        <w:rFonts w:hint="default"/>
        <w:b w:val="0"/>
        <w:sz w:val="22"/>
      </w:rPr>
    </w:lvl>
  </w:abstractNum>
  <w:abstractNum w:abstractNumId="12" w15:restartNumberingAfterBreak="0">
    <w:nsid w:val="38E27129"/>
    <w:multiLevelType w:val="multilevel"/>
    <w:tmpl w:val="C680C2A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440" w:hanging="108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800" w:hanging="144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2160" w:hanging="1800"/>
      </w:pPr>
      <w:rPr>
        <w:rFonts w:hint="default"/>
        <w:b w:val="0"/>
        <w:sz w:val="22"/>
      </w:rPr>
    </w:lvl>
    <w:lvl w:ilvl="8">
      <w:start w:val="1"/>
      <w:numFmt w:val="decimal"/>
      <w:isLgl/>
      <w:lvlText w:val="%1.%2.%3.%4.%5.%6.%7.%8.%9."/>
      <w:lvlJc w:val="left"/>
      <w:pPr>
        <w:ind w:left="2520" w:hanging="2160"/>
      </w:pPr>
      <w:rPr>
        <w:rFonts w:hint="default"/>
        <w:b w:val="0"/>
        <w:sz w:val="22"/>
      </w:rPr>
    </w:lvl>
  </w:abstractNum>
  <w:abstractNum w:abstractNumId="13" w15:restartNumberingAfterBreak="0">
    <w:nsid w:val="3E3C4BB4"/>
    <w:multiLevelType w:val="hybridMultilevel"/>
    <w:tmpl w:val="68C25122"/>
    <w:lvl w:ilvl="0" w:tplc="10EC9E68">
      <w:numFmt w:val="bullet"/>
      <w:lvlText w:val=""/>
      <w:lvlJc w:val="left"/>
      <w:pPr>
        <w:ind w:left="720" w:hanging="360"/>
      </w:pPr>
      <w:rPr>
        <w:rFonts w:ascii="Symbol" w:eastAsia="Times New Roman"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FC23A6A"/>
    <w:multiLevelType w:val="multilevel"/>
    <w:tmpl w:val="3F60CAF6"/>
    <w:lvl w:ilvl="0">
      <w:start w:val="1"/>
      <w:numFmt w:val="decimal"/>
      <w:lvlText w:val="%1."/>
      <w:lvlJc w:val="left"/>
      <w:pPr>
        <w:ind w:left="720" w:hanging="360"/>
      </w:pPr>
      <w:rPr>
        <w:rFonts w:cs="Times New Roman" w:hint="default"/>
      </w:rPr>
    </w:lvl>
    <w:lvl w:ilvl="1">
      <w:start w:val="1"/>
      <w:numFmt w:val="decimal"/>
      <w:isLgl/>
      <w:lvlText w:val="%1.%2."/>
      <w:lvlJc w:val="left"/>
      <w:pPr>
        <w:ind w:left="1110" w:hanging="39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15:restartNumberingAfterBreak="0">
    <w:nsid w:val="43513842"/>
    <w:multiLevelType w:val="hybridMultilevel"/>
    <w:tmpl w:val="EDC8AADE"/>
    <w:lvl w:ilvl="0" w:tplc="5F18A6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5F18A63E">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46D508D"/>
    <w:multiLevelType w:val="multilevel"/>
    <w:tmpl w:val="4FD04A30"/>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440" w:hanging="108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800" w:hanging="144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2160" w:hanging="1800"/>
      </w:pPr>
      <w:rPr>
        <w:rFonts w:hint="default"/>
        <w:b w:val="0"/>
        <w:sz w:val="22"/>
      </w:rPr>
    </w:lvl>
    <w:lvl w:ilvl="8">
      <w:start w:val="1"/>
      <w:numFmt w:val="decimal"/>
      <w:isLgl/>
      <w:lvlText w:val="%1.%2.%3.%4.%5.%6.%7.%8.%9."/>
      <w:lvlJc w:val="left"/>
      <w:pPr>
        <w:ind w:left="2520" w:hanging="2160"/>
      </w:pPr>
      <w:rPr>
        <w:rFonts w:hint="default"/>
        <w:b w:val="0"/>
        <w:sz w:val="22"/>
      </w:rPr>
    </w:lvl>
  </w:abstractNum>
  <w:abstractNum w:abstractNumId="17" w15:restartNumberingAfterBreak="0">
    <w:nsid w:val="477E7A36"/>
    <w:multiLevelType w:val="hybridMultilevel"/>
    <w:tmpl w:val="1326E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13605C"/>
    <w:multiLevelType w:val="hybridMultilevel"/>
    <w:tmpl w:val="D29E8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6FB7A9D"/>
    <w:multiLevelType w:val="multilevel"/>
    <w:tmpl w:val="CF4045C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b w:val="0"/>
      </w:rPr>
    </w:lvl>
    <w:lvl w:ilvl="3">
      <w:start w:val="1"/>
      <w:numFmt w:val="lowerLetter"/>
      <w:lvlText w:val="%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73BB280F"/>
    <w:multiLevelType w:val="hybridMultilevel"/>
    <w:tmpl w:val="137239FA"/>
    <w:lvl w:ilvl="0" w:tplc="80DAB75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15:restartNumberingAfterBreak="0">
    <w:nsid w:val="744952D0"/>
    <w:multiLevelType w:val="multilevel"/>
    <w:tmpl w:val="CF4045C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b w:val="0"/>
      </w:rPr>
    </w:lvl>
    <w:lvl w:ilvl="3">
      <w:start w:val="1"/>
      <w:numFmt w:val="lowerLetter"/>
      <w:lvlText w:val="%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772B7E16"/>
    <w:multiLevelType w:val="multilevel"/>
    <w:tmpl w:val="5DBA36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bullet"/>
      <w:lvlText w:val=""/>
      <w:lvlJc w:val="left"/>
      <w:pPr>
        <w:tabs>
          <w:tab w:val="num" w:pos="3600"/>
        </w:tabs>
        <w:ind w:left="3600" w:hanging="720"/>
      </w:pPr>
      <w:rPr>
        <w:rFonts w:ascii="Symbol" w:hAnsi="Symbol" w:hint="default"/>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E6967DD"/>
    <w:multiLevelType w:val="hybridMultilevel"/>
    <w:tmpl w:val="C2CEFF5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4"/>
  </w:num>
  <w:num w:numId="2">
    <w:abstractNumId w:val="3"/>
  </w:num>
  <w:num w:numId="3">
    <w:abstractNumId w:val="5"/>
  </w:num>
  <w:num w:numId="4">
    <w:abstractNumId w:val="1"/>
  </w:num>
  <w:num w:numId="5">
    <w:abstractNumId w:val="13"/>
  </w:num>
  <w:num w:numId="6">
    <w:abstractNumId w:val="23"/>
  </w:num>
  <w:num w:numId="7">
    <w:abstractNumId w:val="7"/>
  </w:num>
  <w:num w:numId="8">
    <w:abstractNumId w:val="10"/>
  </w:num>
  <w:num w:numId="9">
    <w:abstractNumId w:val="6"/>
  </w:num>
  <w:num w:numId="10">
    <w:abstractNumId w:val="19"/>
  </w:num>
  <w:num w:numId="11">
    <w:abstractNumId w:val="8"/>
  </w:num>
  <w:num w:numId="12">
    <w:abstractNumId w:val="0"/>
  </w:num>
  <w:num w:numId="13">
    <w:abstractNumId w:val="15"/>
  </w:num>
  <w:num w:numId="14">
    <w:abstractNumId w:val="12"/>
  </w:num>
  <w:num w:numId="15">
    <w:abstractNumId w:val="21"/>
  </w:num>
  <w:num w:numId="16">
    <w:abstractNumId w:val="2"/>
  </w:num>
  <w:num w:numId="17">
    <w:abstractNumId w:val="18"/>
  </w:num>
  <w:num w:numId="18">
    <w:abstractNumId w:val="17"/>
  </w:num>
  <w:num w:numId="19">
    <w:abstractNumId w:val="9"/>
  </w:num>
  <w:num w:numId="20">
    <w:abstractNumId w:val="11"/>
  </w:num>
  <w:num w:numId="21">
    <w:abstractNumId w:val="16"/>
  </w:num>
  <w:num w:numId="22">
    <w:abstractNumId w:val="22"/>
  </w:num>
  <w:num w:numId="23">
    <w:abstractNumId w:val="2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A0"/>
    <w:rsid w:val="0000372A"/>
    <w:rsid w:val="0001174B"/>
    <w:rsid w:val="000253CB"/>
    <w:rsid w:val="00037D26"/>
    <w:rsid w:val="00040134"/>
    <w:rsid w:val="00044483"/>
    <w:rsid w:val="00052E5C"/>
    <w:rsid w:val="00065626"/>
    <w:rsid w:val="00077E6F"/>
    <w:rsid w:val="000803DE"/>
    <w:rsid w:val="000838DC"/>
    <w:rsid w:val="00092D0D"/>
    <w:rsid w:val="000B0B9E"/>
    <w:rsid w:val="000B229B"/>
    <w:rsid w:val="000B26EA"/>
    <w:rsid w:val="000B3FF6"/>
    <w:rsid w:val="000C10C8"/>
    <w:rsid w:val="000C1298"/>
    <w:rsid w:val="000C180C"/>
    <w:rsid w:val="000C45C8"/>
    <w:rsid w:val="000E3990"/>
    <w:rsid w:val="00107967"/>
    <w:rsid w:val="00115C47"/>
    <w:rsid w:val="00120E84"/>
    <w:rsid w:val="00153106"/>
    <w:rsid w:val="001567CF"/>
    <w:rsid w:val="00170810"/>
    <w:rsid w:val="00185B5F"/>
    <w:rsid w:val="00190FE1"/>
    <w:rsid w:val="00197030"/>
    <w:rsid w:val="001A43E9"/>
    <w:rsid w:val="001C146C"/>
    <w:rsid w:val="001D24AC"/>
    <w:rsid w:val="001D6279"/>
    <w:rsid w:val="00203870"/>
    <w:rsid w:val="00204141"/>
    <w:rsid w:val="00214E1C"/>
    <w:rsid w:val="002463DB"/>
    <w:rsid w:val="002537D8"/>
    <w:rsid w:val="00254BB4"/>
    <w:rsid w:val="00267FDA"/>
    <w:rsid w:val="00280965"/>
    <w:rsid w:val="00292314"/>
    <w:rsid w:val="002A3F16"/>
    <w:rsid w:val="002B5430"/>
    <w:rsid w:val="002E0AD0"/>
    <w:rsid w:val="002E707D"/>
    <w:rsid w:val="0030262E"/>
    <w:rsid w:val="003037FC"/>
    <w:rsid w:val="00304612"/>
    <w:rsid w:val="00305C3F"/>
    <w:rsid w:val="003126B2"/>
    <w:rsid w:val="0033137D"/>
    <w:rsid w:val="00345731"/>
    <w:rsid w:val="003502DA"/>
    <w:rsid w:val="00351FFC"/>
    <w:rsid w:val="00364B94"/>
    <w:rsid w:val="00374CFF"/>
    <w:rsid w:val="00391B8E"/>
    <w:rsid w:val="003930F1"/>
    <w:rsid w:val="003C0F49"/>
    <w:rsid w:val="003D7795"/>
    <w:rsid w:val="003D7D8B"/>
    <w:rsid w:val="0042356C"/>
    <w:rsid w:val="0042795E"/>
    <w:rsid w:val="004429C3"/>
    <w:rsid w:val="00486489"/>
    <w:rsid w:val="004C35A3"/>
    <w:rsid w:val="004C6B41"/>
    <w:rsid w:val="005224C5"/>
    <w:rsid w:val="00531D2D"/>
    <w:rsid w:val="005331DE"/>
    <w:rsid w:val="00574872"/>
    <w:rsid w:val="0057787E"/>
    <w:rsid w:val="005C1B10"/>
    <w:rsid w:val="005C2B76"/>
    <w:rsid w:val="005D7DA1"/>
    <w:rsid w:val="005E002B"/>
    <w:rsid w:val="005E3F70"/>
    <w:rsid w:val="006251DE"/>
    <w:rsid w:val="0065498A"/>
    <w:rsid w:val="006A19E4"/>
    <w:rsid w:val="006B6106"/>
    <w:rsid w:val="006C36CD"/>
    <w:rsid w:val="006E3D02"/>
    <w:rsid w:val="007026F2"/>
    <w:rsid w:val="00730414"/>
    <w:rsid w:val="00742844"/>
    <w:rsid w:val="007432A4"/>
    <w:rsid w:val="0077683D"/>
    <w:rsid w:val="007C349E"/>
    <w:rsid w:val="007C5050"/>
    <w:rsid w:val="007D512B"/>
    <w:rsid w:val="007D6278"/>
    <w:rsid w:val="00812EA1"/>
    <w:rsid w:val="00827688"/>
    <w:rsid w:val="0083744D"/>
    <w:rsid w:val="008647A8"/>
    <w:rsid w:val="00867E27"/>
    <w:rsid w:val="008A34FA"/>
    <w:rsid w:val="008C2EA5"/>
    <w:rsid w:val="008C67BB"/>
    <w:rsid w:val="008E402D"/>
    <w:rsid w:val="008E58BD"/>
    <w:rsid w:val="009076A5"/>
    <w:rsid w:val="00915157"/>
    <w:rsid w:val="0091696A"/>
    <w:rsid w:val="00941E7A"/>
    <w:rsid w:val="00953FD7"/>
    <w:rsid w:val="009560B6"/>
    <w:rsid w:val="00960165"/>
    <w:rsid w:val="0097061C"/>
    <w:rsid w:val="009848C9"/>
    <w:rsid w:val="00986180"/>
    <w:rsid w:val="009A0289"/>
    <w:rsid w:val="009A16A2"/>
    <w:rsid w:val="009A74D4"/>
    <w:rsid w:val="009E1A96"/>
    <w:rsid w:val="00A01C9E"/>
    <w:rsid w:val="00A07739"/>
    <w:rsid w:val="00A26FE7"/>
    <w:rsid w:val="00A338E0"/>
    <w:rsid w:val="00A34ECE"/>
    <w:rsid w:val="00A35D66"/>
    <w:rsid w:val="00A54548"/>
    <w:rsid w:val="00A7214F"/>
    <w:rsid w:val="00A815DD"/>
    <w:rsid w:val="00A8332E"/>
    <w:rsid w:val="00AB25D8"/>
    <w:rsid w:val="00AC667D"/>
    <w:rsid w:val="00AC7FD2"/>
    <w:rsid w:val="00AD1655"/>
    <w:rsid w:val="00AD1886"/>
    <w:rsid w:val="00AF42F3"/>
    <w:rsid w:val="00B01F51"/>
    <w:rsid w:val="00B32649"/>
    <w:rsid w:val="00B32E57"/>
    <w:rsid w:val="00B605F6"/>
    <w:rsid w:val="00B6484C"/>
    <w:rsid w:val="00B714C3"/>
    <w:rsid w:val="00B954F0"/>
    <w:rsid w:val="00BB56A0"/>
    <w:rsid w:val="00BB60F5"/>
    <w:rsid w:val="00BB6D24"/>
    <w:rsid w:val="00BB6EA0"/>
    <w:rsid w:val="00BC33A3"/>
    <w:rsid w:val="00BE19B8"/>
    <w:rsid w:val="00C068EE"/>
    <w:rsid w:val="00C13187"/>
    <w:rsid w:val="00C1430E"/>
    <w:rsid w:val="00C160D7"/>
    <w:rsid w:val="00C17FB2"/>
    <w:rsid w:val="00C420D4"/>
    <w:rsid w:val="00C43C7C"/>
    <w:rsid w:val="00C5357F"/>
    <w:rsid w:val="00C55252"/>
    <w:rsid w:val="00C629D5"/>
    <w:rsid w:val="00C67A7C"/>
    <w:rsid w:val="00C72CC2"/>
    <w:rsid w:val="00CB10F3"/>
    <w:rsid w:val="00CB1A31"/>
    <w:rsid w:val="00CC42B2"/>
    <w:rsid w:val="00CD18E9"/>
    <w:rsid w:val="00CD5BEC"/>
    <w:rsid w:val="00CE58EA"/>
    <w:rsid w:val="00CE596F"/>
    <w:rsid w:val="00CE7385"/>
    <w:rsid w:val="00CF473C"/>
    <w:rsid w:val="00D04AB0"/>
    <w:rsid w:val="00D36AA0"/>
    <w:rsid w:val="00D37827"/>
    <w:rsid w:val="00D448BA"/>
    <w:rsid w:val="00D51015"/>
    <w:rsid w:val="00D64BC9"/>
    <w:rsid w:val="00D67EF1"/>
    <w:rsid w:val="00D80709"/>
    <w:rsid w:val="00DB7481"/>
    <w:rsid w:val="00DE66A5"/>
    <w:rsid w:val="00E033C4"/>
    <w:rsid w:val="00E12BB9"/>
    <w:rsid w:val="00E17E29"/>
    <w:rsid w:val="00E23488"/>
    <w:rsid w:val="00E243B2"/>
    <w:rsid w:val="00E8068B"/>
    <w:rsid w:val="00E87730"/>
    <w:rsid w:val="00E90BE4"/>
    <w:rsid w:val="00EA24E3"/>
    <w:rsid w:val="00EB099D"/>
    <w:rsid w:val="00EC4321"/>
    <w:rsid w:val="00EC4949"/>
    <w:rsid w:val="00F07304"/>
    <w:rsid w:val="00F1564E"/>
    <w:rsid w:val="00F30988"/>
    <w:rsid w:val="00F5751D"/>
    <w:rsid w:val="00F66909"/>
    <w:rsid w:val="00FD0F77"/>
    <w:rsid w:val="00FD39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725E8B9-E10E-47F8-BB3E-18B6B708C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35D66"/>
    <w:pPr>
      <w:spacing w:after="200" w:line="276" w:lineRule="auto"/>
    </w:pPr>
    <w:rPr>
      <w:sz w:val="22"/>
      <w:szCs w:val="22"/>
      <w:lang w:eastAsia="en-US"/>
    </w:rPr>
  </w:style>
  <w:style w:type="paragraph" w:styleId="Nagwek1">
    <w:name w:val="heading 1"/>
    <w:basedOn w:val="Normalny"/>
    <w:next w:val="Normalny"/>
    <w:link w:val="Nagwek1Znak"/>
    <w:qFormat/>
    <w:locked/>
    <w:rsid w:val="007D6278"/>
    <w:pPr>
      <w:keepNext/>
      <w:spacing w:before="240" w:after="60"/>
      <w:outlineLvl w:val="0"/>
    </w:pPr>
    <w:rPr>
      <w:rFonts w:ascii="Cambria" w:eastAsia="Times New Roman" w:hAnsi="Cambria"/>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204141"/>
    <w:pPr>
      <w:ind w:left="720"/>
      <w:contextualSpacing/>
    </w:pPr>
  </w:style>
  <w:style w:type="paragraph" w:styleId="Nagwek">
    <w:name w:val="header"/>
    <w:basedOn w:val="Normalny"/>
    <w:link w:val="NagwekZnak"/>
    <w:uiPriority w:val="99"/>
    <w:rsid w:val="00204141"/>
    <w:pPr>
      <w:tabs>
        <w:tab w:val="center" w:pos="4536"/>
        <w:tab w:val="right" w:pos="9072"/>
      </w:tabs>
      <w:spacing w:after="0" w:line="240" w:lineRule="auto"/>
    </w:pPr>
  </w:style>
  <w:style w:type="character" w:customStyle="1" w:styleId="NagwekZnak">
    <w:name w:val="Nagłówek Znak"/>
    <w:link w:val="Nagwek"/>
    <w:uiPriority w:val="99"/>
    <w:locked/>
    <w:rsid w:val="00204141"/>
    <w:rPr>
      <w:rFonts w:cs="Times New Roman"/>
    </w:rPr>
  </w:style>
  <w:style w:type="paragraph" w:styleId="Stopka">
    <w:name w:val="footer"/>
    <w:basedOn w:val="Normalny"/>
    <w:link w:val="StopkaZnak"/>
    <w:uiPriority w:val="99"/>
    <w:rsid w:val="00204141"/>
    <w:pPr>
      <w:tabs>
        <w:tab w:val="center" w:pos="4536"/>
        <w:tab w:val="right" w:pos="9072"/>
      </w:tabs>
      <w:spacing w:after="0" w:line="240" w:lineRule="auto"/>
    </w:pPr>
  </w:style>
  <w:style w:type="character" w:customStyle="1" w:styleId="StopkaZnak">
    <w:name w:val="Stopka Znak"/>
    <w:link w:val="Stopka"/>
    <w:uiPriority w:val="99"/>
    <w:locked/>
    <w:rsid w:val="00204141"/>
    <w:rPr>
      <w:rFonts w:cs="Times New Roman"/>
    </w:rPr>
  </w:style>
  <w:style w:type="paragraph" w:styleId="NormalnyWeb">
    <w:name w:val="Normal (Web)"/>
    <w:basedOn w:val="Normalny"/>
    <w:uiPriority w:val="99"/>
    <w:semiHidden/>
    <w:rsid w:val="00204141"/>
    <w:pPr>
      <w:spacing w:before="100" w:beforeAutospacing="1" w:after="100" w:afterAutospacing="1" w:line="240" w:lineRule="auto"/>
    </w:pPr>
    <w:rPr>
      <w:rFonts w:ascii="Times New Roman" w:eastAsia="Times New Roman" w:hAnsi="Times New Roman"/>
      <w:sz w:val="24"/>
      <w:szCs w:val="24"/>
      <w:lang w:eastAsia="pl-PL"/>
    </w:rPr>
  </w:style>
  <w:style w:type="table" w:styleId="Tabela-Siatka">
    <w:name w:val="Table Grid"/>
    <w:basedOn w:val="Standardowy"/>
    <w:uiPriority w:val="99"/>
    <w:rsid w:val="00E877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uiPriority w:val="99"/>
    <w:rsid w:val="00742844"/>
    <w:rPr>
      <w:rFonts w:ascii="Penguinpl" w:eastAsia="Times New Roman" w:hAnsi="Penguinpl"/>
      <w:color w:val="000000"/>
      <w:sz w:val="28"/>
    </w:rPr>
  </w:style>
  <w:style w:type="paragraph" w:styleId="Tekstdymka">
    <w:name w:val="Balloon Text"/>
    <w:basedOn w:val="Normalny"/>
    <w:link w:val="TekstdymkaZnak"/>
    <w:uiPriority w:val="99"/>
    <w:semiHidden/>
    <w:rsid w:val="004429C3"/>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4429C3"/>
    <w:rPr>
      <w:rFonts w:ascii="Tahoma" w:hAnsi="Tahoma" w:cs="Tahoma"/>
      <w:sz w:val="16"/>
      <w:szCs w:val="16"/>
    </w:rPr>
  </w:style>
  <w:style w:type="character" w:customStyle="1" w:styleId="Nagwek1Znak">
    <w:name w:val="Nagłówek 1 Znak"/>
    <w:link w:val="Nagwek1"/>
    <w:rsid w:val="007D6278"/>
    <w:rPr>
      <w:rFonts w:ascii="Cambria" w:eastAsia="Times New Roman" w:hAnsi="Cambria" w:cs="Times New Roman"/>
      <w:b/>
      <w:bCs/>
      <w:kern w:val="32"/>
      <w:sz w:val="32"/>
      <w:szCs w:val="32"/>
      <w:lang w:eastAsia="en-US"/>
    </w:rPr>
  </w:style>
  <w:style w:type="paragraph" w:styleId="Nagwekspisutreci">
    <w:name w:val="TOC Heading"/>
    <w:basedOn w:val="Nagwek1"/>
    <w:next w:val="Normalny"/>
    <w:uiPriority w:val="39"/>
    <w:unhideWhenUsed/>
    <w:qFormat/>
    <w:rsid w:val="007D6278"/>
    <w:pPr>
      <w:keepLines/>
      <w:spacing w:after="0" w:line="259" w:lineRule="auto"/>
      <w:outlineLvl w:val="9"/>
    </w:pPr>
    <w:rPr>
      <w:b w:val="0"/>
      <w:bCs w:val="0"/>
      <w:color w:val="2E74B5"/>
      <w:kern w:val="0"/>
      <w:lang w:eastAsia="pl-PL"/>
    </w:rPr>
  </w:style>
  <w:style w:type="paragraph" w:styleId="Spistreci1">
    <w:name w:val="toc 1"/>
    <w:basedOn w:val="Normalny"/>
    <w:next w:val="Normalny"/>
    <w:autoRedefine/>
    <w:uiPriority w:val="39"/>
    <w:locked/>
    <w:rsid w:val="00486489"/>
  </w:style>
  <w:style w:type="character" w:styleId="Hipercze">
    <w:name w:val="Hyperlink"/>
    <w:uiPriority w:val="99"/>
    <w:unhideWhenUsed/>
    <w:rsid w:val="0048648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486ADBF3F54C049B7247145E3443B2D" ma:contentTypeVersion="0" ma:contentTypeDescription="Utwórz nowy dokument." ma:contentTypeScope="" ma:versionID="640a36cad965e6597f600eb8b40be2a8">
  <xsd:schema xmlns:xsd="http://www.w3.org/2001/XMLSchema" xmlns:xs="http://www.w3.org/2001/XMLSchema" xmlns:p="http://schemas.microsoft.com/office/2006/metadata/properties" xmlns:ns2="c83b9fbf-b770-4bae-aae7-52be8b7610ed" targetNamespace="http://schemas.microsoft.com/office/2006/metadata/properties" ma:root="true" ma:fieldsID="27ec501c66c077d1fd4ff4fdf8d90fa7" ns2:_="">
    <xsd:import namespace="c83b9fbf-b770-4bae-aae7-52be8b7610e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3b9fbf-b770-4bae-aae7-52be8b7610ed"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c83b9fbf-b770-4bae-aae7-52be8b7610ed">PSGAZ-124-2</_dlc_DocId>
    <_dlc_DocIdUrl xmlns="c83b9fbf-b770-4bae-aae7-52be8b7610ed">
      <Url>https://gaznet.psgaz.pl/eksploatacja/_layouts/DocIdRedir.aspx?ID=PSGAZ-124-2</Url>
      <Description>PSGAZ-124-2</Description>
    </_dlc_DocIdUrl>
  </documentManagement>
</p:properties>
</file>

<file path=customXml/itemProps1.xml><?xml version="1.0" encoding="utf-8"?>
<ds:datastoreItem xmlns:ds="http://schemas.openxmlformats.org/officeDocument/2006/customXml" ds:itemID="{14C006BC-06E1-4BEF-81F1-3A957A8DFC74}"/>
</file>

<file path=customXml/itemProps2.xml><?xml version="1.0" encoding="utf-8"?>
<ds:datastoreItem xmlns:ds="http://schemas.openxmlformats.org/officeDocument/2006/customXml" ds:itemID="{37C4EEFE-C4B5-4F64-BEAA-E02E69433838}"/>
</file>

<file path=customXml/itemProps3.xml><?xml version="1.0" encoding="utf-8"?>
<ds:datastoreItem xmlns:ds="http://schemas.openxmlformats.org/officeDocument/2006/customXml" ds:itemID="{9CE5AE24-2BAF-450C-958B-C80D9A52C9D3}"/>
</file>

<file path=customXml/itemProps4.xml><?xml version="1.0" encoding="utf-8"?>
<ds:datastoreItem xmlns:ds="http://schemas.openxmlformats.org/officeDocument/2006/customXml" ds:itemID="{427D3662-A53F-4E42-ADD4-70D96199AB9E}"/>
</file>

<file path=customXml/itemProps5.xml><?xml version="1.0" encoding="utf-8"?>
<ds:datastoreItem xmlns:ds="http://schemas.openxmlformats.org/officeDocument/2006/customXml" ds:itemID="{A1F85527-8570-4F06-A7D6-7520E7C9AF89}"/>
</file>

<file path=docProps/app.xml><?xml version="1.0" encoding="utf-8"?>
<Properties xmlns="http://schemas.openxmlformats.org/officeDocument/2006/extended-properties" xmlns:vt="http://schemas.openxmlformats.org/officeDocument/2006/docPropsVTypes">
  <Template>Normal</Template>
  <TotalTime>0</TotalTime>
  <Pages>8</Pages>
  <Words>2198</Words>
  <Characters>13188</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Szablon procedury/ instrukcji/ załącznika</vt:lpstr>
    </vt:vector>
  </TitlesOfParts>
  <Company>Hewlett-Packard Company</Company>
  <LinksUpToDate>false</LinksUpToDate>
  <CharactersWithSpaces>15356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Szablon procedury/ instrukcji/ załącznika</dc:title>
  <dc:creator>Dorota Kocierba-Kaczmarek</dc:creator>
  <cp:lastModifiedBy>Sopoćko Jarosław</cp:lastModifiedBy>
  <cp:revision>2</cp:revision>
  <cp:lastPrinted>2015-04-27T10:50:00Z</cp:lastPrinted>
  <dcterms:created xsi:type="dcterms:W3CDTF">2017-04-06T12:53:00Z</dcterms:created>
  <dcterms:modified xsi:type="dcterms:W3CDTF">2017-04-06T12:53:00Z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68ddfbda-c289-4ae2-b848-c0ee5a425e78</vt:lpwstr>
  </property>
  <property fmtid="{D5CDD505-2E9C-101B-9397-08002B2CF9AE}" pid="3" name="ContentTypeId">
    <vt:lpwstr>0x010100E486ADBF3F54C049B7247145E3443B2D</vt:lpwstr>
  </property>
</Properties>
</file>